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黑体" w:cs="Times New Roman"/>
          <w:b/>
          <w:bCs/>
          <w:color w:val="333333"/>
          <w:kern w:val="0"/>
          <w:sz w:val="32"/>
          <w:szCs w:val="32"/>
          <w:lang w:val="en-US" w:eastAsia="zh-CN"/>
        </w:rPr>
      </w:pPr>
      <w:r>
        <w:rPr>
          <w:rFonts w:hint="default" w:ascii="Times New Roman" w:hAnsi="Times New Roman" w:eastAsia="黑体" w:cs="Times New Roman"/>
          <w:b w:val="0"/>
          <w:bCs w:val="0"/>
          <w:color w:val="333333"/>
          <w:sz w:val="32"/>
          <w:szCs w:val="32"/>
        </w:rPr>
        <w:t>附件</w:t>
      </w:r>
      <w:r>
        <w:rPr>
          <w:rFonts w:hint="eastAsia" w:ascii="Times New Roman" w:hAnsi="Times New Roman" w:eastAsia="黑体" w:cs="Times New Roman"/>
          <w:b w:val="0"/>
          <w:bCs w:val="0"/>
          <w:color w:val="333333"/>
          <w:sz w:val="32"/>
          <w:szCs w:val="32"/>
          <w:lang w:val="en-US" w:eastAsia="zh-CN"/>
        </w:rPr>
        <w:t>1</w:t>
      </w:r>
    </w:p>
    <w:p>
      <w:pPr>
        <w:widowControl/>
        <w:shd w:val="clear" w:color="auto" w:fill="FFFFFF"/>
        <w:spacing w:line="560" w:lineRule="exact"/>
        <w:jc w:val="center"/>
        <w:rPr>
          <w:rFonts w:ascii="方正小标宋简体" w:hAnsi="Times New Roman" w:eastAsia="方正小标宋简体" w:cs="Times New Roman"/>
          <w:bCs/>
          <w:color w:val="000000" w:themeColor="text1"/>
          <w:kern w:val="0"/>
          <w:sz w:val="44"/>
          <w:szCs w:val="44"/>
        </w:rPr>
      </w:pPr>
    </w:p>
    <w:p>
      <w:pPr>
        <w:widowControl/>
        <w:shd w:val="clear" w:color="auto" w:fill="FFFFFF"/>
        <w:spacing w:line="560" w:lineRule="exact"/>
        <w:jc w:val="center"/>
        <w:rPr>
          <w:rFonts w:hint="eastAsia" w:ascii="方正小标宋简体" w:hAnsi="Times New Roman" w:eastAsia="方正小标宋简体" w:cs="Times New Roman"/>
          <w:bCs/>
          <w:color w:val="000000" w:themeColor="text1"/>
          <w:kern w:val="0"/>
          <w:sz w:val="44"/>
          <w:szCs w:val="44"/>
          <w:lang w:val="en-US" w:eastAsia="zh-CN"/>
        </w:rPr>
      </w:pPr>
      <w:bookmarkStart w:id="0" w:name="OLE_LINK1"/>
      <w:r>
        <w:rPr>
          <w:rFonts w:hint="eastAsia" w:ascii="方正小标宋简体" w:hAnsi="Times New Roman" w:eastAsia="方正小标宋简体" w:cs="Times New Roman"/>
          <w:bCs/>
          <w:color w:val="000000" w:themeColor="text1"/>
          <w:kern w:val="0"/>
          <w:sz w:val="44"/>
          <w:szCs w:val="44"/>
          <w:lang w:val="en-US" w:eastAsia="zh-CN"/>
        </w:rPr>
        <w:t>白碱滩区</w:t>
      </w:r>
      <w:bookmarkEnd w:id="0"/>
      <w:r>
        <w:rPr>
          <w:rFonts w:hint="eastAsia" w:ascii="方正小标宋简体" w:hAnsi="Times New Roman" w:eastAsia="方正小标宋简体" w:cs="Times New Roman"/>
          <w:bCs/>
          <w:color w:val="000000" w:themeColor="text1"/>
          <w:kern w:val="0"/>
          <w:sz w:val="44"/>
          <w:szCs w:val="44"/>
          <w:lang w:val="en-US" w:eastAsia="zh-CN"/>
        </w:rPr>
        <w:t>住房和建设局2024年</w:t>
      </w:r>
    </w:p>
    <w:p>
      <w:pPr>
        <w:widowControl/>
        <w:shd w:val="clear" w:color="auto" w:fill="FFFFFF"/>
        <w:spacing w:line="560" w:lineRule="exact"/>
        <w:jc w:val="center"/>
        <w:rPr>
          <w:rFonts w:ascii="方正小标宋简体" w:hAnsi="Times New Roman" w:eastAsia="方正小标宋简体" w:cs="Times New Roman"/>
          <w:color w:val="000000" w:themeColor="text1"/>
          <w:kern w:val="0"/>
          <w:sz w:val="44"/>
          <w:szCs w:val="44"/>
        </w:rPr>
      </w:pPr>
      <w:r>
        <w:rPr>
          <w:rFonts w:hint="eastAsia" w:ascii="方正小标宋简体" w:hAnsi="Times New Roman" w:eastAsia="方正小标宋简体" w:cs="Times New Roman"/>
          <w:bCs/>
          <w:color w:val="000000" w:themeColor="text1"/>
          <w:kern w:val="0"/>
          <w:sz w:val="44"/>
          <w:szCs w:val="44"/>
        </w:rPr>
        <w:t>政府信息公开工作年度报告</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黑体" w:hAnsi="黑体" w:eastAsia="黑体" w:cs="宋体"/>
          <w:bCs/>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333333"/>
          <w:kern w:val="0"/>
          <w:sz w:val="32"/>
          <w:szCs w:val="32"/>
        </w:rPr>
      </w:pPr>
      <w:r>
        <w:rPr>
          <w:rFonts w:hint="default" w:ascii="Times New Roman" w:hAnsi="Times New Roman" w:eastAsia="仿宋_GB2312" w:cs="Times New Roman"/>
          <w:i w:val="0"/>
          <w:iCs w:val="0"/>
          <w:caps w:val="0"/>
          <w:color w:val="000000"/>
          <w:spacing w:val="0"/>
          <w:sz w:val="32"/>
          <w:szCs w:val="32"/>
          <w:shd w:val="clear" w:fill="FFFFFF"/>
        </w:rPr>
        <w:t>依据《中华人民共和国政府信息公开条例》（国务院令第711号）和《中华人民共和国政府信息公开工作年度报告格式》（国办公开办函〔2021〕30号）要求编制本报告，所列资料数据的统计期限从202</w:t>
      </w:r>
      <w:r>
        <w:rPr>
          <w:rFonts w:hint="eastAsia" w:ascii="Times New Roman" w:hAnsi="Times New Roman" w:eastAsia="仿宋_GB2312" w:cs="Times New Roman"/>
          <w:i w:val="0"/>
          <w:iCs w:val="0"/>
          <w:caps w:val="0"/>
          <w:color w:val="000000"/>
          <w:spacing w:val="0"/>
          <w:sz w:val="32"/>
          <w:szCs w:val="32"/>
          <w:shd w:val="clear" w:fill="FFFFFF"/>
          <w:lang w:val="en-US" w:eastAsia="zh-CN"/>
        </w:rPr>
        <w:t>4</w:t>
      </w:r>
      <w:r>
        <w:rPr>
          <w:rFonts w:hint="default" w:ascii="Times New Roman" w:hAnsi="Times New Roman" w:eastAsia="仿宋_GB2312" w:cs="Times New Roman"/>
          <w:i w:val="0"/>
          <w:iCs w:val="0"/>
          <w:caps w:val="0"/>
          <w:color w:val="000000"/>
          <w:spacing w:val="0"/>
          <w:sz w:val="32"/>
          <w:szCs w:val="32"/>
          <w:shd w:val="clear" w:fill="FFFFFF"/>
        </w:rPr>
        <w:t>年1月1日起至202</w:t>
      </w:r>
      <w:r>
        <w:rPr>
          <w:rFonts w:hint="eastAsia" w:ascii="Times New Roman" w:hAnsi="Times New Roman" w:eastAsia="仿宋_GB2312" w:cs="Times New Roman"/>
          <w:i w:val="0"/>
          <w:iCs w:val="0"/>
          <w:caps w:val="0"/>
          <w:color w:val="000000"/>
          <w:spacing w:val="0"/>
          <w:sz w:val="32"/>
          <w:szCs w:val="32"/>
          <w:shd w:val="clear" w:fill="FFFFFF"/>
          <w:lang w:val="en-US" w:eastAsia="zh-CN"/>
        </w:rPr>
        <w:t>4</w:t>
      </w:r>
      <w:r>
        <w:rPr>
          <w:rFonts w:hint="default" w:ascii="Times New Roman" w:hAnsi="Times New Roman" w:eastAsia="仿宋_GB2312" w:cs="Times New Roman"/>
          <w:i w:val="0"/>
          <w:iCs w:val="0"/>
          <w:caps w:val="0"/>
          <w:color w:val="000000"/>
          <w:spacing w:val="0"/>
          <w:sz w:val="32"/>
          <w:szCs w:val="32"/>
          <w:shd w:val="clear" w:fill="FFFFFF"/>
        </w:rPr>
        <w:t>年12月31日止。</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黑体" w:hAnsi="黑体" w:eastAsia="黑体" w:cs="宋体"/>
          <w:bCs/>
          <w:color w:val="333333"/>
          <w:kern w:val="0"/>
          <w:sz w:val="32"/>
          <w:szCs w:val="32"/>
        </w:rPr>
      </w:pPr>
      <w:r>
        <w:rPr>
          <w:rFonts w:hint="eastAsia" w:ascii="黑体" w:hAnsi="黑体" w:eastAsia="黑体" w:cs="宋体"/>
          <w:bCs/>
          <w:color w:val="333333"/>
          <w:kern w:val="0"/>
          <w:sz w:val="32"/>
          <w:szCs w:val="32"/>
        </w:rPr>
        <w:t>一、总体情况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0"/>
        <w:jc w:val="both"/>
        <w:textAlignment w:val="baseline"/>
        <w:rPr>
          <w:rFonts w:hint="eastAsia" w:ascii="Times New Roman" w:hAnsi="Times New Roman" w:eastAsia="仿宋_GB2312" w:cs="Times New Roman"/>
          <w:i w:val="0"/>
          <w:iCs w:val="0"/>
          <w:caps w:val="0"/>
          <w:color w:val="000000"/>
          <w:spacing w:val="0"/>
          <w:kern w:val="2"/>
          <w:sz w:val="32"/>
          <w:szCs w:val="32"/>
          <w:shd w:val="clear" w:fill="FFFFFF"/>
          <w:lang w:val="en-US" w:eastAsia="zh-CN" w:bidi="ar-SA"/>
        </w:rPr>
      </w:pPr>
      <w:r>
        <w:rPr>
          <w:rFonts w:hint="eastAsia" w:ascii="Times New Roman" w:hAnsi="Times New Roman" w:eastAsia="仿宋_GB2312" w:cs="Times New Roman"/>
          <w:i w:val="0"/>
          <w:iCs w:val="0"/>
          <w:caps w:val="0"/>
          <w:color w:val="000000"/>
          <w:spacing w:val="0"/>
          <w:kern w:val="2"/>
          <w:sz w:val="32"/>
          <w:szCs w:val="32"/>
          <w:shd w:val="clear" w:fill="FFFFFF"/>
          <w:lang w:val="en-US" w:eastAsia="zh-CN" w:bidi="ar-SA"/>
        </w:rPr>
        <w:t>2024年，</w:t>
      </w:r>
      <w:bookmarkStart w:id="1" w:name="OLE_LINK3"/>
      <w:r>
        <w:rPr>
          <w:rFonts w:hint="eastAsia" w:ascii="Times New Roman" w:hAnsi="Times New Roman" w:eastAsia="仿宋_GB2312" w:cs="Times New Roman"/>
          <w:i w:val="0"/>
          <w:iCs w:val="0"/>
          <w:caps w:val="0"/>
          <w:color w:val="000000"/>
          <w:spacing w:val="0"/>
          <w:kern w:val="2"/>
          <w:sz w:val="32"/>
          <w:szCs w:val="32"/>
          <w:shd w:val="clear" w:fill="FFFFFF"/>
          <w:lang w:val="en-US" w:eastAsia="zh-CN" w:bidi="ar-SA"/>
        </w:rPr>
        <w:t>白碱滩区</w:t>
      </w:r>
      <w:bookmarkEnd w:id="1"/>
      <w:r>
        <w:rPr>
          <w:rFonts w:hint="eastAsia" w:ascii="Times New Roman" w:hAnsi="Times New Roman" w:eastAsia="仿宋_GB2312" w:cs="Times New Roman"/>
          <w:i w:val="0"/>
          <w:iCs w:val="0"/>
          <w:caps w:val="0"/>
          <w:color w:val="000000"/>
          <w:spacing w:val="0"/>
          <w:kern w:val="2"/>
          <w:sz w:val="32"/>
          <w:szCs w:val="32"/>
          <w:shd w:val="clear" w:fill="FFFFFF"/>
          <w:lang w:val="en-US" w:eastAsia="zh-CN" w:bidi="ar-SA"/>
        </w:rPr>
        <w:t>住房和建设局高度重视政府信息公开工作，紧紧围绕我局重点工作和群众关心关注的民生热点，不断拓展公开内容、完善公开制度、严格公开审查、强化公开监督，秉持着“公开为常态，不公开为例外”原则，充分发挥政府信息对人民群众生产、生活和经济社会活动的服务作用，坚持及时、准确、规范公开政府信息，切实保障企业、群众依法获取政府信息权益。</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i w:val="0"/>
          <w:iCs w:val="0"/>
          <w:caps w:val="0"/>
          <w:color w:val="000000"/>
          <w:spacing w:val="0"/>
          <w:kern w:val="2"/>
          <w:sz w:val="32"/>
          <w:szCs w:val="32"/>
          <w:shd w:val="clear" w:fill="FFFFFF"/>
          <w:lang w:val="en-US" w:eastAsia="zh-CN" w:bidi="ar-SA"/>
        </w:rPr>
      </w:pPr>
      <w:r>
        <w:rPr>
          <w:rFonts w:hint="eastAsia" w:ascii="楷体_GB2312" w:hAnsi="楷体_GB2312" w:eastAsia="楷体_GB2312" w:cs="楷体_GB2312"/>
          <w:i w:val="0"/>
          <w:iCs w:val="0"/>
          <w:caps w:val="0"/>
          <w:color w:val="000000"/>
          <w:spacing w:val="0"/>
          <w:kern w:val="2"/>
          <w:sz w:val="32"/>
          <w:szCs w:val="32"/>
          <w:shd w:val="clear" w:fill="FFFFFF"/>
          <w:lang w:val="en-US" w:eastAsia="zh-CN" w:bidi="ar-SA"/>
        </w:rPr>
        <w:t>主动公开情况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0"/>
        <w:jc w:val="both"/>
        <w:textAlignment w:val="baseline"/>
        <w:rPr>
          <w:rFonts w:hint="default" w:ascii="Times New Roman" w:hAnsi="Times New Roman" w:eastAsia="仿宋_GB2312" w:cs="Times New Roman"/>
          <w:i w:val="0"/>
          <w:iCs w:val="0"/>
          <w:caps w:val="0"/>
          <w:color w:val="000000"/>
          <w:spacing w:val="0"/>
          <w:kern w:val="2"/>
          <w:sz w:val="32"/>
          <w:szCs w:val="32"/>
          <w:shd w:val="clear" w:fill="FFFFFF"/>
          <w:lang w:val="en-US" w:eastAsia="zh-CN" w:bidi="ar-SA"/>
        </w:rPr>
      </w:pPr>
      <w:r>
        <w:rPr>
          <w:rFonts w:hint="eastAsia" w:ascii="Times New Roman" w:hAnsi="Times New Roman" w:eastAsia="仿宋_GB2312" w:cs="Times New Roman"/>
          <w:i w:val="0"/>
          <w:iCs w:val="0"/>
          <w:caps w:val="0"/>
          <w:color w:val="000000"/>
          <w:spacing w:val="0"/>
          <w:kern w:val="2"/>
          <w:sz w:val="32"/>
          <w:szCs w:val="32"/>
          <w:shd w:val="clear" w:fill="FFFFFF"/>
          <w:lang w:val="en-US" w:eastAsia="zh-CN" w:bidi="ar-SA"/>
        </w:rPr>
        <w:t>2024年，我局紧紧围绕区委、区政府中心工作，依托政府门户网站政务公开平台，按照应公开、尽公开的原则，对重大项目建设、施工许可证以及行政处罚等重点领域政务信息公开，及时主动向社会推送重大项目建设、施工许可证、行政处罚、人大代表建议回复等工作信息。2024年我局主动公开各类政府信息数41条，实现了该公开的政府信息不遗漏，信息公开工作取得了明显成效。</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楷体_GB2312" w:hAnsi="楷体_GB2312" w:eastAsia="楷体_GB2312" w:cs="楷体_GB2312"/>
          <w:i w:val="0"/>
          <w:iCs w:val="0"/>
          <w:caps w:val="0"/>
          <w:color w:val="000000"/>
          <w:spacing w:val="0"/>
          <w:kern w:val="2"/>
          <w:sz w:val="32"/>
          <w:szCs w:val="32"/>
          <w:shd w:val="clear" w:fill="FFFFFF"/>
          <w:lang w:val="en-US" w:eastAsia="zh-CN" w:bidi="ar-SA"/>
        </w:rPr>
      </w:pPr>
      <w:r>
        <w:rPr>
          <w:rFonts w:hint="eastAsia" w:ascii="楷体_GB2312" w:hAnsi="楷体_GB2312" w:eastAsia="楷体_GB2312" w:cs="楷体_GB2312"/>
          <w:i w:val="0"/>
          <w:iCs w:val="0"/>
          <w:caps w:val="0"/>
          <w:color w:val="000000"/>
          <w:spacing w:val="0"/>
          <w:kern w:val="2"/>
          <w:sz w:val="32"/>
          <w:szCs w:val="32"/>
          <w:shd w:val="clear" w:fill="FFFFFF"/>
          <w:lang w:val="en-US" w:eastAsia="zh-CN" w:bidi="ar-SA"/>
        </w:rPr>
        <w:t>依申请公开情况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0"/>
        <w:jc w:val="both"/>
        <w:textAlignment w:val="baseline"/>
        <w:rPr>
          <w:rFonts w:hint="eastAsia" w:ascii="Times New Roman" w:hAnsi="Times New Roman" w:eastAsia="仿宋_GB2312" w:cs="Times New Roman"/>
          <w:i w:val="0"/>
          <w:iCs w:val="0"/>
          <w:caps w:val="0"/>
          <w:color w:val="000000"/>
          <w:spacing w:val="0"/>
          <w:kern w:val="2"/>
          <w:sz w:val="32"/>
          <w:szCs w:val="32"/>
          <w:shd w:val="clear" w:fill="FFFFFF"/>
          <w:lang w:val="en-US" w:eastAsia="zh-CN" w:bidi="ar-SA"/>
        </w:rPr>
      </w:pPr>
      <w:r>
        <w:rPr>
          <w:rFonts w:hint="eastAsia" w:ascii="Times New Roman" w:hAnsi="Times New Roman" w:eastAsia="仿宋_GB2312" w:cs="Times New Roman"/>
          <w:i w:val="0"/>
          <w:iCs w:val="0"/>
          <w:caps w:val="0"/>
          <w:color w:val="000000"/>
          <w:spacing w:val="0"/>
          <w:kern w:val="2"/>
          <w:sz w:val="32"/>
          <w:szCs w:val="32"/>
          <w:shd w:val="clear" w:fill="FFFFFF"/>
          <w:lang w:val="en-US" w:eastAsia="zh-CN" w:bidi="ar-SA"/>
        </w:rPr>
        <w:t>2024年度未收到政府信息公开申请，未发生政府信息公开行政复议、行政诉讼情况</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楷体_GB2312" w:hAnsi="楷体_GB2312" w:eastAsia="楷体_GB2312" w:cs="楷体_GB2312"/>
          <w:i w:val="0"/>
          <w:iCs w:val="0"/>
          <w:caps w:val="0"/>
          <w:color w:val="000000"/>
          <w:spacing w:val="0"/>
          <w:kern w:val="2"/>
          <w:sz w:val="32"/>
          <w:szCs w:val="32"/>
          <w:shd w:val="clear" w:fill="FFFFFF"/>
          <w:lang w:val="en-US" w:eastAsia="zh-CN" w:bidi="ar-SA"/>
        </w:rPr>
      </w:pPr>
      <w:r>
        <w:rPr>
          <w:rFonts w:hint="eastAsia" w:ascii="楷体_GB2312" w:hAnsi="楷体_GB2312" w:eastAsia="楷体_GB2312" w:cs="楷体_GB2312"/>
          <w:i w:val="0"/>
          <w:iCs w:val="0"/>
          <w:caps w:val="0"/>
          <w:color w:val="000000"/>
          <w:spacing w:val="0"/>
          <w:kern w:val="2"/>
          <w:sz w:val="32"/>
          <w:szCs w:val="32"/>
          <w:shd w:val="clear" w:fill="FFFFFF"/>
          <w:lang w:val="en-US" w:eastAsia="zh-CN" w:bidi="ar-SA"/>
        </w:rPr>
        <w:t>政府信息管理情况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textAlignment w:val="baseline"/>
        <w:rPr>
          <w:rFonts w:hint="eastAsia" w:ascii="Times New Roman" w:hAnsi="Times New Roman" w:eastAsia="仿宋_GB2312" w:cs="Times New Roman"/>
          <w:i w:val="0"/>
          <w:iCs w:val="0"/>
          <w:caps w:val="0"/>
          <w:color w:val="000000"/>
          <w:spacing w:val="0"/>
          <w:kern w:val="2"/>
          <w:sz w:val="32"/>
          <w:szCs w:val="32"/>
          <w:shd w:val="clear" w:fill="FFFFFF"/>
          <w:lang w:val="en-US" w:eastAsia="zh-CN" w:bidi="ar-SA"/>
        </w:rPr>
      </w:pPr>
      <w:r>
        <w:rPr>
          <w:rFonts w:hint="eastAsia" w:ascii="Times New Roman" w:hAnsi="Times New Roman" w:eastAsia="仿宋_GB2312" w:cs="Times New Roman"/>
          <w:i w:val="0"/>
          <w:iCs w:val="0"/>
          <w:caps w:val="0"/>
          <w:color w:val="000000"/>
          <w:spacing w:val="0"/>
          <w:kern w:val="2"/>
          <w:sz w:val="32"/>
          <w:szCs w:val="32"/>
          <w:shd w:val="clear" w:fill="FFFFFF"/>
          <w:lang w:val="en-US" w:eastAsia="zh-CN" w:bidi="ar-SA"/>
        </w:rPr>
        <w:t>建立健全政府信息公开审查发布机制。严抓发布前审核、发布后更新，严格落实政府信息公开“三审三校”制度，明确审查的程序和责任，全面加强信息发布审核把关，有效保障信息公开的严肃性、有效性，确保信息公开内容标准化、规范化。并定期审查涉及公民身份证、银行卡号、联系方式等隐私信息是否全部模糊处理，确保政务公开依法依规、高效便民效便民。</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楷体_GB2312" w:hAnsi="楷体_GB2312" w:eastAsia="楷体_GB2312" w:cs="楷体_GB2312"/>
          <w:i w:val="0"/>
          <w:iCs w:val="0"/>
          <w:caps w:val="0"/>
          <w:color w:val="000000"/>
          <w:spacing w:val="0"/>
          <w:kern w:val="2"/>
          <w:sz w:val="32"/>
          <w:szCs w:val="32"/>
          <w:shd w:val="clear" w:fill="FFFFFF"/>
          <w:lang w:val="en-US" w:eastAsia="zh-CN" w:bidi="ar-SA"/>
        </w:rPr>
      </w:pPr>
      <w:r>
        <w:rPr>
          <w:rFonts w:hint="eastAsia" w:ascii="楷体_GB2312" w:hAnsi="楷体_GB2312" w:eastAsia="楷体_GB2312" w:cs="楷体_GB2312"/>
          <w:i w:val="0"/>
          <w:iCs w:val="0"/>
          <w:caps w:val="0"/>
          <w:color w:val="000000"/>
          <w:spacing w:val="0"/>
          <w:kern w:val="2"/>
          <w:sz w:val="32"/>
          <w:szCs w:val="32"/>
          <w:shd w:val="clear" w:fill="FFFFFF"/>
          <w:lang w:val="en-US" w:eastAsia="zh-CN" w:bidi="ar-SA"/>
        </w:rPr>
        <w:t>政府信息公开平台建设情况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textAlignment w:val="baseline"/>
        <w:rPr>
          <w:rFonts w:hint="eastAsia" w:ascii="Times New Roman" w:hAnsi="Times New Roman" w:eastAsia="仿宋_GB2312" w:cs="Times New Roman"/>
          <w:i w:val="0"/>
          <w:iCs w:val="0"/>
          <w:caps w:val="0"/>
          <w:color w:val="000000"/>
          <w:spacing w:val="0"/>
          <w:kern w:val="2"/>
          <w:sz w:val="32"/>
          <w:szCs w:val="32"/>
          <w:shd w:val="clear" w:fill="FFFFFF"/>
          <w:lang w:val="en-US" w:eastAsia="zh-CN" w:bidi="ar-SA"/>
        </w:rPr>
      </w:pPr>
      <w:r>
        <w:rPr>
          <w:rFonts w:hint="eastAsia" w:ascii="Times New Roman" w:hAnsi="Times New Roman" w:eastAsia="仿宋_GB2312" w:cs="Times New Roman"/>
          <w:i w:val="0"/>
          <w:iCs w:val="0"/>
          <w:caps w:val="0"/>
          <w:color w:val="000000"/>
          <w:spacing w:val="0"/>
          <w:kern w:val="2"/>
          <w:sz w:val="32"/>
          <w:szCs w:val="32"/>
          <w:shd w:val="clear" w:fill="FFFFFF"/>
          <w:lang w:val="en-US" w:eastAsia="zh-CN" w:bidi="ar-SA"/>
        </w:rPr>
        <w:t>白碱滩区人民政府门户网站是区住房和建设局政务信息公开渠道之一，网站建设内容包括单位职责、领导之窗、机构设置、政策文件、工作动态、政务服务、政府信息公开、依申请公开、互动交流等专栏。</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楷体_GB2312" w:hAnsi="楷体_GB2312" w:eastAsia="楷体_GB2312" w:cs="楷体_GB2312"/>
          <w:i w:val="0"/>
          <w:iCs w:val="0"/>
          <w:caps w:val="0"/>
          <w:color w:val="000000"/>
          <w:spacing w:val="0"/>
          <w:kern w:val="2"/>
          <w:sz w:val="32"/>
          <w:szCs w:val="32"/>
          <w:shd w:val="clear" w:fill="FFFFFF"/>
          <w:lang w:val="en-US" w:eastAsia="zh-CN" w:bidi="ar-SA"/>
        </w:rPr>
      </w:pPr>
      <w:r>
        <w:rPr>
          <w:rFonts w:hint="eastAsia" w:ascii="楷体_GB2312" w:hAnsi="楷体_GB2312" w:eastAsia="楷体_GB2312" w:cs="楷体_GB2312"/>
          <w:i w:val="0"/>
          <w:iCs w:val="0"/>
          <w:caps w:val="0"/>
          <w:color w:val="000000"/>
          <w:spacing w:val="0"/>
          <w:kern w:val="2"/>
          <w:sz w:val="32"/>
          <w:szCs w:val="32"/>
          <w:shd w:val="clear" w:fill="FFFFFF"/>
          <w:lang w:val="en-US" w:eastAsia="zh-CN" w:bidi="ar-SA"/>
        </w:rPr>
        <w:t>监督保障情况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textAlignment w:val="baseline"/>
        <w:rPr>
          <w:rFonts w:hint="eastAsia" w:ascii="Times New Roman" w:hAnsi="Times New Roman" w:eastAsia="仿宋_GB2312" w:cs="Times New Roman"/>
          <w:i w:val="0"/>
          <w:iCs w:val="0"/>
          <w:caps w:val="0"/>
          <w:color w:val="000000"/>
          <w:spacing w:val="0"/>
          <w:kern w:val="2"/>
          <w:sz w:val="32"/>
          <w:szCs w:val="32"/>
          <w:shd w:val="clear" w:fill="FFFFFF"/>
          <w:lang w:val="en-US" w:eastAsia="zh-CN" w:bidi="ar-SA"/>
        </w:rPr>
      </w:pPr>
      <w:r>
        <w:rPr>
          <w:rFonts w:hint="eastAsia" w:ascii="Times New Roman" w:hAnsi="Times New Roman" w:eastAsia="仿宋_GB2312" w:cs="Times New Roman"/>
          <w:i w:val="0"/>
          <w:iCs w:val="0"/>
          <w:caps w:val="0"/>
          <w:color w:val="000000"/>
          <w:spacing w:val="0"/>
          <w:kern w:val="2"/>
          <w:sz w:val="32"/>
          <w:szCs w:val="32"/>
          <w:shd w:val="clear" w:fill="FFFFFF"/>
          <w:lang w:val="en-US" w:eastAsia="zh-CN" w:bidi="ar-SA"/>
        </w:rPr>
        <w:t>为切实做好信息公开工作，区住房和建设局成立由住房和建设局局长任组长、综合办负责人为副组长、各科室负责人为成员的政府信息公开工作领导小组，并明确由办公室具体推动落实信息公开工作。同时进一步完善信息发布流程，严格审查公开信息，凡是对外公开的信息由科室主任、综合办负责人和主要领导层层审核、层层把关、层层签字，确保政府信息公开发布的程序规范，内容合法合规。</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黑体" w:hAnsi="黑体" w:eastAsia="黑体" w:cs="宋体"/>
          <w:bCs/>
          <w:color w:val="333333"/>
          <w:kern w:val="0"/>
          <w:sz w:val="32"/>
          <w:szCs w:val="32"/>
        </w:rPr>
      </w:pPr>
      <w:r>
        <w:rPr>
          <w:rFonts w:hint="eastAsia" w:ascii="黑体" w:hAnsi="黑体" w:eastAsia="黑体" w:cs="宋体"/>
          <w:bCs/>
          <w:color w:val="333333"/>
          <w:kern w:val="0"/>
          <w:sz w:val="32"/>
          <w:szCs w:val="32"/>
        </w:rPr>
        <w:t>二、主动公开政府信息情况</w:t>
      </w:r>
    </w:p>
    <w:tbl>
      <w:tblPr>
        <w:tblStyle w:val="5"/>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058"/>
        <w:gridCol w:w="168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8472" w:type="dxa"/>
            <w:gridSpan w:val="4"/>
            <w:noWrap/>
            <w:vAlign w:val="top"/>
          </w:tcPr>
          <w:p>
            <w:pPr>
              <w:widowControl/>
              <w:spacing w:after="144" w:line="300" w:lineRule="exact"/>
              <w:jc w:val="center"/>
              <w:rPr>
                <w:sz w:val="24"/>
              </w:rPr>
            </w:pPr>
            <w:r>
              <w:rPr>
                <w:rFonts w:hint="eastAsia" w:ascii="宋体" w:hAnsi="宋体" w:cs="宋体"/>
                <w:kern w:val="0"/>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847" w:type="dxa"/>
            <w:noWrap/>
            <w:vAlign w:val="top"/>
          </w:tcPr>
          <w:p>
            <w:pPr>
              <w:widowControl/>
              <w:spacing w:after="144" w:line="300" w:lineRule="exact"/>
              <w:jc w:val="center"/>
              <w:rPr>
                <w:sz w:val="24"/>
              </w:rPr>
            </w:pPr>
            <w:r>
              <w:rPr>
                <w:rFonts w:hint="eastAsia" w:ascii="宋体" w:hAnsi="宋体" w:cs="宋体"/>
                <w:kern w:val="0"/>
                <w:sz w:val="24"/>
                <w:lang w:bidi="ar"/>
              </w:rPr>
              <w:t>信息内容</w:t>
            </w:r>
          </w:p>
        </w:tc>
        <w:tc>
          <w:tcPr>
            <w:tcW w:w="2058" w:type="dxa"/>
            <w:noWrap/>
            <w:vAlign w:val="top"/>
          </w:tcPr>
          <w:p>
            <w:pPr>
              <w:widowControl/>
              <w:spacing w:after="144" w:line="300" w:lineRule="exact"/>
              <w:jc w:val="center"/>
              <w:rPr>
                <w:rFonts w:hint="eastAsia" w:eastAsia="宋体"/>
                <w:sz w:val="24"/>
                <w:lang w:eastAsia="zh-CN"/>
              </w:rPr>
            </w:pPr>
            <w:r>
              <w:rPr>
                <w:rFonts w:hint="eastAsia" w:ascii="宋体" w:hAnsi="宋体" w:cs="宋体"/>
                <w:kern w:val="0"/>
                <w:sz w:val="24"/>
                <w:lang w:bidi="ar"/>
              </w:rPr>
              <w:t>本年</w:t>
            </w:r>
            <w:r>
              <w:rPr>
                <w:kern w:val="0"/>
                <w:sz w:val="24"/>
                <w:lang w:bidi="ar"/>
              </w:rPr>
              <w:t>制</w:t>
            </w:r>
            <w:r>
              <w:rPr>
                <w:rFonts w:hint="eastAsia"/>
                <w:kern w:val="0"/>
                <w:sz w:val="24"/>
                <w:lang w:eastAsia="zh-CN" w:bidi="ar"/>
              </w:rPr>
              <w:t>发件数</w:t>
            </w:r>
          </w:p>
        </w:tc>
        <w:tc>
          <w:tcPr>
            <w:tcW w:w="1686" w:type="dxa"/>
            <w:noWrap w:val="0"/>
            <w:vAlign w:val="top"/>
          </w:tcPr>
          <w:p>
            <w:pPr>
              <w:widowControl/>
              <w:spacing w:after="144" w:line="300" w:lineRule="exact"/>
              <w:jc w:val="center"/>
              <w:rPr>
                <w:rFonts w:hint="eastAsia" w:eastAsia="宋体"/>
                <w:sz w:val="24"/>
                <w:lang w:eastAsia="zh-CN"/>
              </w:rPr>
            </w:pPr>
            <w:r>
              <w:rPr>
                <w:rFonts w:hint="eastAsia" w:ascii="宋体" w:hAnsi="宋体" w:cs="宋体"/>
                <w:kern w:val="0"/>
                <w:sz w:val="24"/>
                <w:lang w:bidi="ar"/>
              </w:rPr>
              <w:t>本年</w:t>
            </w:r>
            <w:r>
              <w:rPr>
                <w:rFonts w:hint="eastAsia" w:ascii="宋体" w:hAnsi="宋体" w:cs="宋体"/>
                <w:kern w:val="0"/>
                <w:sz w:val="24"/>
                <w:lang w:eastAsia="zh-CN" w:bidi="ar"/>
              </w:rPr>
              <w:t>废止件数</w:t>
            </w:r>
          </w:p>
        </w:tc>
        <w:tc>
          <w:tcPr>
            <w:tcW w:w="1881" w:type="dxa"/>
            <w:noWrap/>
            <w:vAlign w:val="top"/>
          </w:tcPr>
          <w:p>
            <w:pPr>
              <w:widowControl/>
              <w:spacing w:after="144" w:line="300" w:lineRule="exact"/>
              <w:jc w:val="center"/>
              <w:rPr>
                <w:rFonts w:hint="eastAsia" w:eastAsia="宋体"/>
                <w:sz w:val="24"/>
                <w:lang w:eastAsia="zh-CN"/>
              </w:rPr>
            </w:pPr>
            <w:r>
              <w:rPr>
                <w:rFonts w:hint="eastAsia"/>
                <w:sz w:val="24"/>
                <w:lang w:eastAsia="zh-CN"/>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847" w:type="dxa"/>
            <w:noWrap/>
            <w:vAlign w:val="top"/>
          </w:tcPr>
          <w:p>
            <w:pPr>
              <w:widowControl/>
              <w:spacing w:after="144" w:line="300" w:lineRule="exact"/>
              <w:jc w:val="left"/>
              <w:rPr>
                <w:sz w:val="24"/>
              </w:rPr>
            </w:pPr>
            <w:r>
              <w:rPr>
                <w:rFonts w:hint="eastAsia" w:ascii="宋体" w:hAnsi="宋体" w:cs="宋体"/>
                <w:kern w:val="0"/>
                <w:sz w:val="24"/>
                <w:lang w:bidi="ar"/>
              </w:rPr>
              <w:t>规章</w:t>
            </w:r>
          </w:p>
        </w:tc>
        <w:tc>
          <w:tcPr>
            <w:tcW w:w="2058" w:type="dxa"/>
            <w:noWrap/>
            <w:vAlign w:val="top"/>
          </w:tcPr>
          <w:p>
            <w:pPr>
              <w:widowControl/>
              <w:spacing w:after="144" w:line="300" w:lineRule="exact"/>
              <w:jc w:val="center"/>
              <w:rPr>
                <w:rFonts w:hint="eastAsia" w:eastAsiaTheme="minorEastAsia"/>
                <w:sz w:val="24"/>
                <w:lang w:val="en-US" w:eastAsia="zh-CN"/>
              </w:rPr>
            </w:pPr>
            <w:r>
              <w:rPr>
                <w:rFonts w:hint="eastAsia"/>
                <w:sz w:val="24"/>
                <w:lang w:val="en-US" w:eastAsia="zh-CN"/>
              </w:rPr>
              <w:t>0</w:t>
            </w:r>
          </w:p>
        </w:tc>
        <w:tc>
          <w:tcPr>
            <w:tcW w:w="1686" w:type="dxa"/>
            <w:noWrap w:val="0"/>
            <w:vAlign w:val="top"/>
          </w:tcPr>
          <w:p>
            <w:pPr>
              <w:widowControl/>
              <w:spacing w:after="144" w:line="300" w:lineRule="exact"/>
              <w:jc w:val="center"/>
              <w:rPr>
                <w:rFonts w:hint="eastAsia" w:eastAsiaTheme="minorEastAsia"/>
                <w:sz w:val="24"/>
                <w:lang w:val="en-US" w:eastAsia="zh-CN"/>
              </w:rPr>
            </w:pPr>
            <w:r>
              <w:rPr>
                <w:rFonts w:hint="eastAsia"/>
                <w:sz w:val="24"/>
                <w:lang w:val="en-US" w:eastAsia="zh-CN"/>
              </w:rPr>
              <w:t>0</w:t>
            </w:r>
          </w:p>
        </w:tc>
        <w:tc>
          <w:tcPr>
            <w:tcW w:w="1881" w:type="dxa"/>
            <w:noWrap/>
            <w:vAlign w:val="top"/>
          </w:tcPr>
          <w:p>
            <w:pPr>
              <w:widowControl/>
              <w:spacing w:after="144" w:line="300" w:lineRule="exact"/>
              <w:jc w:val="center"/>
              <w:rPr>
                <w:rFonts w:hint="default" w:eastAsiaTheme="minorEastAsia"/>
                <w:sz w:val="24"/>
                <w:lang w:val="en-US" w:eastAsia="zh-CN"/>
              </w:rPr>
            </w:pPr>
            <w:r>
              <w:rPr>
                <w:rFonts w:hint="eastAsia"/>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2847" w:type="dxa"/>
            <w:noWrap/>
            <w:vAlign w:val="top"/>
          </w:tcPr>
          <w:p>
            <w:pPr>
              <w:widowControl/>
              <w:spacing w:after="144" w:line="300" w:lineRule="exact"/>
              <w:jc w:val="left"/>
              <w:rPr>
                <w:sz w:val="24"/>
              </w:rPr>
            </w:pPr>
            <w:r>
              <w:rPr>
                <w:rFonts w:hint="eastAsia" w:ascii="宋体" w:hAnsi="宋体" w:cs="宋体"/>
                <w:kern w:val="0"/>
                <w:sz w:val="24"/>
                <w:lang w:bidi="ar"/>
              </w:rPr>
              <w:t>规范性文件</w:t>
            </w:r>
          </w:p>
        </w:tc>
        <w:tc>
          <w:tcPr>
            <w:tcW w:w="2058" w:type="dxa"/>
            <w:noWrap/>
            <w:vAlign w:val="top"/>
          </w:tcPr>
          <w:p>
            <w:pPr>
              <w:widowControl/>
              <w:spacing w:after="144" w:line="300" w:lineRule="exact"/>
              <w:jc w:val="center"/>
              <w:rPr>
                <w:rFonts w:hint="eastAsia" w:eastAsiaTheme="minorEastAsia"/>
                <w:sz w:val="24"/>
                <w:lang w:val="en-US" w:eastAsia="zh-CN"/>
              </w:rPr>
            </w:pPr>
            <w:r>
              <w:rPr>
                <w:rFonts w:hint="eastAsia"/>
                <w:sz w:val="24"/>
                <w:lang w:val="en-US" w:eastAsia="zh-CN"/>
              </w:rPr>
              <w:t>0</w:t>
            </w:r>
          </w:p>
        </w:tc>
        <w:tc>
          <w:tcPr>
            <w:tcW w:w="1686" w:type="dxa"/>
            <w:noWrap w:val="0"/>
            <w:vAlign w:val="top"/>
          </w:tcPr>
          <w:p>
            <w:pPr>
              <w:widowControl/>
              <w:spacing w:after="144" w:line="300" w:lineRule="exact"/>
              <w:jc w:val="center"/>
              <w:rPr>
                <w:rFonts w:hint="eastAsia" w:eastAsiaTheme="minorEastAsia"/>
                <w:sz w:val="24"/>
                <w:lang w:val="en-US" w:eastAsia="zh-CN"/>
              </w:rPr>
            </w:pPr>
            <w:r>
              <w:rPr>
                <w:rFonts w:hint="eastAsia"/>
                <w:sz w:val="24"/>
                <w:lang w:val="en-US" w:eastAsia="zh-CN"/>
              </w:rPr>
              <w:t>0</w:t>
            </w:r>
          </w:p>
        </w:tc>
        <w:tc>
          <w:tcPr>
            <w:tcW w:w="1881" w:type="dxa"/>
            <w:noWrap/>
            <w:vAlign w:val="top"/>
          </w:tcPr>
          <w:p>
            <w:pPr>
              <w:widowControl/>
              <w:spacing w:after="144" w:line="300" w:lineRule="exact"/>
              <w:jc w:val="center"/>
              <w:rPr>
                <w:rFonts w:hint="eastAsia" w:eastAsiaTheme="minorEastAsia"/>
                <w:sz w:val="24"/>
                <w:lang w:val="en-US" w:eastAsia="zh-CN"/>
              </w:rPr>
            </w:pPr>
            <w:r>
              <w:rPr>
                <w:rFonts w:hint="eastAsia"/>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472" w:type="dxa"/>
            <w:gridSpan w:val="4"/>
            <w:noWrap/>
            <w:vAlign w:val="top"/>
          </w:tcPr>
          <w:p>
            <w:pPr>
              <w:widowControl/>
              <w:spacing w:after="144" w:line="300" w:lineRule="exact"/>
              <w:jc w:val="center"/>
              <w:rPr>
                <w:sz w:val="24"/>
              </w:rPr>
            </w:pPr>
            <w:r>
              <w:rPr>
                <w:rFonts w:hint="eastAsia" w:ascii="宋体" w:hAnsi="宋体" w:cs="宋体"/>
                <w:kern w:val="0"/>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2847" w:type="dxa"/>
            <w:noWrap/>
            <w:vAlign w:val="top"/>
          </w:tcPr>
          <w:p>
            <w:pPr>
              <w:widowControl/>
              <w:spacing w:after="144" w:line="300" w:lineRule="exact"/>
              <w:jc w:val="center"/>
              <w:rPr>
                <w:sz w:val="24"/>
              </w:rPr>
            </w:pPr>
            <w:r>
              <w:rPr>
                <w:rFonts w:hint="eastAsia" w:ascii="宋体" w:hAnsi="宋体" w:cs="宋体"/>
                <w:kern w:val="0"/>
                <w:sz w:val="24"/>
                <w:lang w:bidi="ar"/>
              </w:rPr>
              <w:t>信息内容</w:t>
            </w:r>
          </w:p>
        </w:tc>
        <w:tc>
          <w:tcPr>
            <w:tcW w:w="5625" w:type="dxa"/>
            <w:gridSpan w:val="3"/>
            <w:noWrap/>
            <w:vAlign w:val="top"/>
          </w:tcPr>
          <w:p>
            <w:pPr>
              <w:widowControl/>
              <w:spacing w:after="144" w:line="300" w:lineRule="exact"/>
              <w:jc w:val="center"/>
              <w:rPr>
                <w:rFonts w:hint="eastAsia" w:eastAsia="宋体"/>
                <w:sz w:val="24"/>
                <w:lang w:eastAsia="zh-CN"/>
              </w:rPr>
            </w:pPr>
            <w:r>
              <w:rPr>
                <w:rFonts w:hint="eastAsia"/>
                <w:sz w:val="24"/>
                <w:lang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2847" w:type="dxa"/>
            <w:noWrap/>
            <w:vAlign w:val="top"/>
          </w:tcPr>
          <w:p>
            <w:pPr>
              <w:widowControl/>
              <w:spacing w:after="144" w:line="300" w:lineRule="exact"/>
              <w:jc w:val="left"/>
              <w:rPr>
                <w:sz w:val="24"/>
              </w:rPr>
            </w:pPr>
            <w:r>
              <w:rPr>
                <w:rFonts w:hint="eastAsia" w:ascii="宋体" w:hAnsi="宋体" w:cs="宋体"/>
                <w:kern w:val="0"/>
                <w:sz w:val="24"/>
                <w:lang w:bidi="ar"/>
              </w:rPr>
              <w:t>行政许可</w:t>
            </w:r>
          </w:p>
        </w:tc>
        <w:tc>
          <w:tcPr>
            <w:tcW w:w="5625" w:type="dxa"/>
            <w:gridSpan w:val="3"/>
            <w:noWrap/>
            <w:vAlign w:val="top"/>
          </w:tcPr>
          <w:p>
            <w:pPr>
              <w:widowControl/>
              <w:spacing w:after="144" w:line="300" w:lineRule="exact"/>
              <w:jc w:val="center"/>
              <w:rPr>
                <w:rFonts w:hint="default" w:eastAsiaTheme="minorEastAsia"/>
                <w:sz w:val="24"/>
                <w:lang w:val="en-US" w:eastAsia="zh-CN"/>
              </w:rPr>
            </w:pPr>
            <w:r>
              <w:rPr>
                <w:rFonts w:hint="eastAsia"/>
                <w:sz w:val="24"/>
                <w:lang w:val="en-US" w:eastAsia="zh-CN"/>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472" w:type="dxa"/>
            <w:gridSpan w:val="4"/>
            <w:noWrap/>
            <w:vAlign w:val="top"/>
          </w:tcPr>
          <w:p>
            <w:pPr>
              <w:widowControl/>
              <w:spacing w:after="144" w:line="300" w:lineRule="exact"/>
              <w:jc w:val="center"/>
              <w:rPr>
                <w:sz w:val="24"/>
              </w:rPr>
            </w:pPr>
            <w:r>
              <w:rPr>
                <w:rFonts w:hint="eastAsia" w:ascii="宋体" w:hAnsi="宋体" w:cs="宋体"/>
                <w:kern w:val="0"/>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847" w:type="dxa"/>
            <w:noWrap/>
            <w:vAlign w:val="top"/>
          </w:tcPr>
          <w:p>
            <w:pPr>
              <w:widowControl/>
              <w:spacing w:after="144" w:line="300" w:lineRule="exact"/>
              <w:jc w:val="center"/>
              <w:rPr>
                <w:sz w:val="24"/>
              </w:rPr>
            </w:pPr>
            <w:r>
              <w:rPr>
                <w:rFonts w:hint="eastAsia" w:ascii="宋体" w:hAnsi="宋体" w:cs="宋体"/>
                <w:kern w:val="0"/>
                <w:sz w:val="24"/>
                <w:lang w:bidi="ar"/>
              </w:rPr>
              <w:t>信息内容</w:t>
            </w:r>
          </w:p>
        </w:tc>
        <w:tc>
          <w:tcPr>
            <w:tcW w:w="5625" w:type="dxa"/>
            <w:gridSpan w:val="3"/>
            <w:noWrap/>
            <w:vAlign w:val="top"/>
          </w:tcPr>
          <w:p>
            <w:pPr>
              <w:widowControl/>
              <w:spacing w:after="144" w:line="300" w:lineRule="exact"/>
              <w:jc w:val="center"/>
              <w:rPr>
                <w:sz w:val="24"/>
              </w:rPr>
            </w:pPr>
            <w:r>
              <w:rPr>
                <w:rFonts w:hint="eastAsia"/>
                <w:sz w:val="24"/>
                <w:lang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847" w:type="dxa"/>
            <w:noWrap/>
            <w:vAlign w:val="top"/>
          </w:tcPr>
          <w:p>
            <w:pPr>
              <w:widowControl/>
              <w:spacing w:after="144" w:line="300" w:lineRule="exact"/>
              <w:jc w:val="left"/>
              <w:rPr>
                <w:sz w:val="24"/>
              </w:rPr>
            </w:pPr>
            <w:r>
              <w:rPr>
                <w:rFonts w:hint="eastAsia" w:ascii="宋体" w:hAnsi="宋体" w:cs="宋体"/>
                <w:kern w:val="0"/>
                <w:sz w:val="24"/>
                <w:lang w:bidi="ar"/>
              </w:rPr>
              <w:t>行政处罚</w:t>
            </w:r>
          </w:p>
        </w:tc>
        <w:tc>
          <w:tcPr>
            <w:tcW w:w="5625" w:type="dxa"/>
            <w:gridSpan w:val="3"/>
            <w:noWrap/>
            <w:vAlign w:val="top"/>
          </w:tcPr>
          <w:p>
            <w:pPr>
              <w:widowControl/>
              <w:spacing w:after="144" w:line="300" w:lineRule="exact"/>
              <w:jc w:val="center"/>
              <w:rPr>
                <w:rFonts w:hint="eastAsia" w:eastAsiaTheme="minorEastAsia"/>
                <w:sz w:val="24"/>
                <w:lang w:val="en-US" w:eastAsia="zh-CN"/>
              </w:rPr>
            </w:pPr>
            <w:r>
              <w:rPr>
                <w:rFonts w:hint="eastAsia"/>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847" w:type="dxa"/>
            <w:noWrap/>
            <w:vAlign w:val="top"/>
          </w:tcPr>
          <w:p>
            <w:pPr>
              <w:widowControl/>
              <w:spacing w:after="144" w:line="300" w:lineRule="exact"/>
              <w:jc w:val="left"/>
              <w:rPr>
                <w:sz w:val="24"/>
              </w:rPr>
            </w:pPr>
            <w:r>
              <w:rPr>
                <w:rFonts w:hint="eastAsia" w:ascii="宋体" w:hAnsi="宋体" w:cs="宋体"/>
                <w:kern w:val="0"/>
                <w:sz w:val="24"/>
                <w:lang w:bidi="ar"/>
              </w:rPr>
              <w:t>行政强制</w:t>
            </w:r>
          </w:p>
        </w:tc>
        <w:tc>
          <w:tcPr>
            <w:tcW w:w="5625" w:type="dxa"/>
            <w:gridSpan w:val="3"/>
            <w:noWrap/>
            <w:vAlign w:val="top"/>
          </w:tcPr>
          <w:p>
            <w:pPr>
              <w:widowControl/>
              <w:spacing w:after="144" w:line="300" w:lineRule="exact"/>
              <w:jc w:val="center"/>
              <w:rPr>
                <w:rFonts w:hint="eastAsia" w:eastAsiaTheme="minorEastAsia"/>
                <w:sz w:val="24"/>
                <w:lang w:val="en-US" w:eastAsia="zh-CN"/>
              </w:rPr>
            </w:pPr>
            <w:r>
              <w:rPr>
                <w:rFonts w:hint="eastAsia"/>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472" w:type="dxa"/>
            <w:gridSpan w:val="4"/>
            <w:noWrap/>
            <w:vAlign w:val="top"/>
          </w:tcPr>
          <w:p>
            <w:pPr>
              <w:widowControl/>
              <w:spacing w:after="144" w:line="300" w:lineRule="exact"/>
              <w:jc w:val="center"/>
              <w:rPr>
                <w:sz w:val="24"/>
              </w:rPr>
            </w:pPr>
            <w:r>
              <w:rPr>
                <w:rFonts w:hint="eastAsia" w:ascii="宋体" w:hAnsi="宋体" w:cs="宋体"/>
                <w:kern w:val="0"/>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847" w:type="dxa"/>
            <w:noWrap/>
            <w:vAlign w:val="top"/>
          </w:tcPr>
          <w:p>
            <w:pPr>
              <w:widowControl/>
              <w:spacing w:after="144" w:line="300" w:lineRule="exact"/>
              <w:jc w:val="center"/>
              <w:rPr>
                <w:sz w:val="24"/>
              </w:rPr>
            </w:pPr>
            <w:r>
              <w:rPr>
                <w:rFonts w:hint="eastAsia" w:ascii="宋体" w:hAnsi="宋体" w:cs="宋体"/>
                <w:kern w:val="0"/>
                <w:sz w:val="24"/>
                <w:lang w:bidi="ar"/>
              </w:rPr>
              <w:t>信息内容</w:t>
            </w:r>
          </w:p>
        </w:tc>
        <w:tc>
          <w:tcPr>
            <w:tcW w:w="5625" w:type="dxa"/>
            <w:gridSpan w:val="3"/>
            <w:noWrap/>
            <w:vAlign w:val="top"/>
          </w:tcPr>
          <w:p>
            <w:pPr>
              <w:widowControl/>
              <w:spacing w:after="144" w:line="300" w:lineRule="exact"/>
              <w:jc w:val="center"/>
              <w:rPr>
                <w:sz w:val="24"/>
              </w:rPr>
            </w:pPr>
            <w:r>
              <w:rPr>
                <w:rFonts w:hint="eastAsia"/>
                <w:sz w:val="24"/>
                <w:lang w:eastAsia="zh-C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2847" w:type="dxa"/>
            <w:noWrap/>
            <w:vAlign w:val="top"/>
          </w:tcPr>
          <w:p>
            <w:pPr>
              <w:widowControl/>
              <w:spacing w:after="144" w:line="300" w:lineRule="exact"/>
              <w:jc w:val="left"/>
              <w:rPr>
                <w:sz w:val="24"/>
              </w:rPr>
            </w:pPr>
            <w:r>
              <w:rPr>
                <w:rFonts w:hint="eastAsia" w:ascii="宋体" w:hAnsi="宋体" w:cs="宋体"/>
                <w:kern w:val="0"/>
                <w:sz w:val="24"/>
                <w:lang w:bidi="ar"/>
              </w:rPr>
              <w:t>行政事业性收费</w:t>
            </w:r>
          </w:p>
        </w:tc>
        <w:tc>
          <w:tcPr>
            <w:tcW w:w="5625" w:type="dxa"/>
            <w:gridSpan w:val="3"/>
            <w:noWrap/>
            <w:vAlign w:val="top"/>
          </w:tcPr>
          <w:p>
            <w:pPr>
              <w:widowControl/>
              <w:spacing w:after="144" w:line="300" w:lineRule="exact"/>
              <w:jc w:val="center"/>
              <w:rPr>
                <w:rFonts w:hint="default" w:eastAsiaTheme="minorEastAsia"/>
                <w:sz w:val="24"/>
                <w:lang w:val="en-US" w:eastAsia="zh-CN"/>
              </w:rPr>
            </w:pPr>
            <w:r>
              <w:rPr>
                <w:rFonts w:hint="eastAsia"/>
                <w:sz w:val="24"/>
                <w:lang w:val="en-US" w:eastAsia="zh-CN"/>
              </w:rPr>
              <w:t>626.4331</w:t>
            </w:r>
          </w:p>
        </w:tc>
      </w:tr>
    </w:tbl>
    <w:p>
      <w:pPr>
        <w:widowControl/>
        <w:shd w:val="clear" w:color="auto" w:fill="FFFFFF"/>
        <w:spacing w:line="560" w:lineRule="exact"/>
        <w:ind w:firstLine="640" w:firstLineChars="200"/>
        <w:rPr>
          <w:rFonts w:hint="eastAsia" w:ascii="黑体" w:hAnsi="黑体" w:eastAsia="黑体" w:cs="宋体"/>
          <w:bCs/>
          <w:color w:val="333333"/>
          <w:kern w:val="0"/>
          <w:sz w:val="32"/>
          <w:szCs w:val="32"/>
        </w:rPr>
      </w:pPr>
    </w:p>
    <w:p>
      <w:pPr>
        <w:widowControl/>
        <w:shd w:val="clear" w:color="auto" w:fill="FFFFFF"/>
        <w:spacing w:line="560" w:lineRule="exact"/>
        <w:ind w:firstLine="640" w:firstLineChars="200"/>
        <w:rPr>
          <w:rFonts w:hint="eastAsia" w:ascii="黑体" w:hAnsi="黑体" w:eastAsia="黑体" w:cs="宋体"/>
          <w:bCs/>
          <w:color w:val="333333"/>
          <w:kern w:val="0"/>
          <w:sz w:val="32"/>
          <w:szCs w:val="32"/>
        </w:rPr>
      </w:pPr>
    </w:p>
    <w:p>
      <w:pPr>
        <w:widowControl/>
        <w:shd w:val="clear" w:color="auto" w:fill="FFFFFF"/>
        <w:spacing w:line="560" w:lineRule="exact"/>
        <w:ind w:firstLine="640" w:firstLineChars="200"/>
        <w:rPr>
          <w:rFonts w:ascii="黑体" w:hAnsi="黑体" w:eastAsia="黑体" w:cs="宋体"/>
          <w:bCs/>
          <w:color w:val="333333"/>
          <w:kern w:val="0"/>
          <w:sz w:val="32"/>
          <w:szCs w:val="32"/>
        </w:rPr>
      </w:pPr>
      <w:r>
        <w:rPr>
          <w:rFonts w:hint="eastAsia" w:ascii="黑体" w:hAnsi="黑体" w:eastAsia="黑体" w:cs="宋体"/>
          <w:bCs/>
          <w:color w:val="333333"/>
          <w:kern w:val="0"/>
          <w:sz w:val="32"/>
          <w:szCs w:val="32"/>
        </w:rPr>
        <w:t>三、收到和处理政府信息公开申请情况</w:t>
      </w:r>
    </w:p>
    <w:tbl>
      <w:tblPr>
        <w:tblStyle w:val="5"/>
        <w:tblW w:w="8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6"/>
        <w:gridCol w:w="936"/>
        <w:gridCol w:w="2756"/>
        <w:gridCol w:w="456"/>
        <w:gridCol w:w="652"/>
        <w:gridCol w:w="656"/>
        <w:gridCol w:w="655"/>
        <w:gridCol w:w="656"/>
        <w:gridCol w:w="464"/>
        <w:gridCol w:w="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 w:hRule="atLeast"/>
          <w:jc w:val="center"/>
        </w:trPr>
        <w:tc>
          <w:tcPr>
            <w:tcW w:w="4388" w:type="dxa"/>
            <w:gridSpan w:val="3"/>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ascii="宋体" w:hAnsi="宋体" w:cs="宋体"/>
                <w:kern w:val="0"/>
                <w:sz w:val="24"/>
                <w:lang w:bidi="ar"/>
              </w:rPr>
              <w:t>（本列数据的勾稽关系为：第一项加第二项之和，等于第三项加第四项之和）</w:t>
            </w:r>
          </w:p>
        </w:tc>
        <w:tc>
          <w:tcPr>
            <w:tcW w:w="3995" w:type="dxa"/>
            <w:gridSpan w:val="7"/>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ascii="宋体" w:hAnsi="宋体" w:cs="宋体"/>
                <w:kern w:val="0"/>
                <w:sz w:val="24"/>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388" w:type="dxa"/>
            <w:gridSpan w:val="3"/>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sz w:val="24"/>
              </w:rPr>
            </w:pPr>
          </w:p>
        </w:tc>
        <w:tc>
          <w:tcPr>
            <w:tcW w:w="45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ascii="宋体" w:hAnsi="宋体" w:cs="宋体"/>
                <w:kern w:val="0"/>
                <w:sz w:val="24"/>
                <w:lang w:bidi="ar"/>
              </w:rPr>
              <w:t>自然人</w:t>
            </w:r>
          </w:p>
        </w:tc>
        <w:tc>
          <w:tcPr>
            <w:tcW w:w="3083"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ascii="宋体" w:hAnsi="宋体" w:cs="宋体"/>
                <w:kern w:val="0"/>
                <w:sz w:val="24"/>
                <w:lang w:bidi="ar"/>
              </w:rPr>
              <w:t>法人或其他组织</w:t>
            </w:r>
          </w:p>
        </w:tc>
        <w:tc>
          <w:tcPr>
            <w:tcW w:w="45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ascii="宋体" w:hAnsi="宋体" w:cs="宋体"/>
                <w:kern w:val="0"/>
                <w:sz w:val="24"/>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4" w:hRule="atLeast"/>
          <w:jc w:val="center"/>
        </w:trPr>
        <w:tc>
          <w:tcPr>
            <w:tcW w:w="4388" w:type="dxa"/>
            <w:gridSpan w:val="3"/>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sz w:val="24"/>
              </w:rPr>
            </w:pPr>
          </w:p>
        </w:tc>
        <w:tc>
          <w:tcPr>
            <w:tcW w:w="45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sz w:val="24"/>
              </w:rPr>
            </w:pP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ascii="宋体" w:hAnsi="宋体" w:cs="宋体"/>
                <w:kern w:val="0"/>
                <w:sz w:val="24"/>
                <w:lang w:bidi="ar"/>
              </w:rPr>
              <w:t>商业企业</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ascii="宋体" w:hAnsi="宋体" w:cs="宋体"/>
                <w:kern w:val="0"/>
                <w:sz w:val="24"/>
                <w:lang w:bidi="ar"/>
              </w:rPr>
              <w:t>科研机构</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ascii="宋体" w:hAnsi="宋体" w:cs="宋体"/>
                <w:kern w:val="0"/>
                <w:sz w:val="24"/>
                <w:lang w:bidi="ar"/>
              </w:rPr>
              <w:t>社会公益组织</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ascii="宋体" w:hAnsi="宋体" w:cs="宋体"/>
                <w:kern w:val="0"/>
                <w:sz w:val="24"/>
                <w:lang w:bidi="ar"/>
              </w:rPr>
              <w:t>法律服务机构</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ascii="宋体" w:hAnsi="宋体" w:cs="宋体"/>
                <w:kern w:val="0"/>
                <w:sz w:val="24"/>
                <w:lang w:bidi="ar"/>
              </w:rPr>
              <w:t>其他</w:t>
            </w:r>
          </w:p>
        </w:tc>
        <w:tc>
          <w:tcPr>
            <w:tcW w:w="45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4388"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sz w:val="24"/>
              </w:rPr>
            </w:pPr>
            <w:r>
              <w:rPr>
                <w:rFonts w:hint="eastAsia" w:ascii="宋体" w:hAnsi="宋体" w:cs="宋体"/>
                <w:kern w:val="0"/>
                <w:sz w:val="24"/>
                <w:lang w:bidi="ar"/>
              </w:rPr>
              <w:t>一、本年新收政府信息公开申请数量</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Theme="minorEastAsia"/>
                <w:sz w:val="24"/>
                <w:lang w:val="en-US" w:eastAsia="zh-CN"/>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Theme="minorEastAsia"/>
                <w:sz w:val="24"/>
                <w:lang w:val="en-US" w:eastAsia="zh-CN"/>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Theme="minorEastAsia"/>
                <w:sz w:val="24"/>
                <w:lang w:val="en-US" w:eastAsia="zh-CN"/>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Theme="minorEastAsia"/>
                <w:sz w:val="24"/>
                <w:lang w:val="en-US" w:eastAsia="zh-CN"/>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Theme="minorEastAsia"/>
                <w:sz w:val="24"/>
                <w:lang w:val="en-US" w:eastAsia="zh-CN"/>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Theme="minorEastAsia"/>
                <w:sz w:val="24"/>
                <w:lang w:val="en-US" w:eastAsia="zh-CN"/>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Theme="minorEastAsia"/>
                <w:sz w:val="24"/>
                <w:lang w:val="en-US" w:eastAsia="zh-CN"/>
              </w:rPr>
            </w:pPr>
            <w:r>
              <w:rPr>
                <w:rFonts w:hint="eastAsia"/>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jc w:val="center"/>
        </w:trPr>
        <w:tc>
          <w:tcPr>
            <w:tcW w:w="4388"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sz w:val="24"/>
              </w:rPr>
            </w:pPr>
            <w:r>
              <w:rPr>
                <w:rFonts w:hint="eastAsia" w:ascii="宋体" w:hAnsi="宋体" w:cs="宋体"/>
                <w:kern w:val="0"/>
                <w:sz w:val="24"/>
                <w:lang w:bidi="ar"/>
              </w:rPr>
              <w:t>二、上年结转政府信息公开申请数量</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heme="minorHAnsi" w:hAnsiTheme="minorHAnsi" w:eastAsiaTheme="minorEastAsia" w:cstheme="minorBidi"/>
                <w:kern w:val="2"/>
                <w:sz w:val="24"/>
                <w:szCs w:val="22"/>
                <w:lang w:val="en-US" w:eastAsia="zh-CN" w:bidi="ar-SA"/>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heme="minorHAnsi" w:hAnsiTheme="minorHAnsi" w:eastAsiaTheme="minorEastAsia" w:cstheme="minorBidi"/>
                <w:kern w:val="2"/>
                <w:sz w:val="24"/>
                <w:szCs w:val="22"/>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heme="minorHAnsi" w:hAnsiTheme="minorHAnsi" w:eastAsiaTheme="minorEastAsia" w:cstheme="minorBidi"/>
                <w:kern w:val="2"/>
                <w:sz w:val="24"/>
                <w:szCs w:val="22"/>
                <w:lang w:val="en-US" w:eastAsia="zh-CN" w:bidi="ar-SA"/>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heme="minorHAnsi" w:hAnsiTheme="minorHAnsi" w:eastAsiaTheme="minorEastAsia" w:cstheme="minorBidi"/>
                <w:kern w:val="2"/>
                <w:sz w:val="24"/>
                <w:szCs w:val="22"/>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heme="minorHAnsi" w:hAnsiTheme="minorHAnsi" w:eastAsiaTheme="minorEastAsia" w:cstheme="minorBidi"/>
                <w:kern w:val="2"/>
                <w:sz w:val="24"/>
                <w:szCs w:val="22"/>
                <w:lang w:val="en-US" w:eastAsia="zh-CN" w:bidi="ar-SA"/>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heme="minorHAnsi" w:hAnsiTheme="minorHAnsi" w:eastAsiaTheme="minorEastAsia" w:cstheme="minorBidi"/>
                <w:kern w:val="2"/>
                <w:sz w:val="24"/>
                <w:szCs w:val="22"/>
                <w:lang w:val="en-US" w:eastAsia="zh-CN" w:bidi="ar-SA"/>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heme="minorHAnsi" w:hAnsiTheme="minorHAnsi" w:eastAsiaTheme="minorEastAsia" w:cstheme="minorBidi"/>
                <w:kern w:val="2"/>
                <w:sz w:val="24"/>
                <w:szCs w:val="22"/>
                <w:lang w:val="en-US" w:eastAsia="zh-CN" w:bidi="ar-SA"/>
              </w:rPr>
            </w:pPr>
            <w:r>
              <w:rPr>
                <w:rFonts w:hint="eastAsia"/>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69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kern w:val="0"/>
                <w:sz w:val="24"/>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ascii="宋体" w:hAnsi="宋体" w:cs="宋体"/>
                <w:kern w:val="0"/>
                <w:sz w:val="24"/>
                <w:lang w:bidi="ar"/>
              </w:rPr>
              <w:t>三、本年度办理结果</w:t>
            </w:r>
          </w:p>
        </w:tc>
        <w:tc>
          <w:tcPr>
            <w:tcW w:w="3692"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kern w:val="0"/>
                <w:sz w:val="24"/>
                <w:lang w:bidi="ar"/>
              </w:rPr>
            </w:pPr>
            <w:r>
              <w:rPr>
                <w:rFonts w:hint="eastAsia" w:ascii="宋体" w:hAnsi="宋体" w:cs="宋体"/>
                <w:kern w:val="0"/>
                <w:sz w:val="24"/>
                <w:lang w:bidi="ar"/>
              </w:rPr>
              <w:t>（一）予以公开</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sz w:val="24"/>
              </w:rPr>
            </w:pPr>
          </w:p>
        </w:tc>
        <w:tc>
          <w:tcPr>
            <w:tcW w:w="3692"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kern w:val="0"/>
                <w:sz w:val="24"/>
                <w:lang w:bidi="ar"/>
              </w:rPr>
            </w:pPr>
            <w:r>
              <w:rPr>
                <w:rFonts w:hint="eastAsia" w:ascii="宋体" w:hAnsi="宋体" w:cs="宋体"/>
                <w:kern w:val="0"/>
                <w:sz w:val="24"/>
                <w:lang w:bidi="ar"/>
              </w:rPr>
              <w:t>（二）部分公开（区分处理的，只计这一情形，不计其他情形）</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sz w:val="24"/>
              </w:rPr>
            </w:pPr>
          </w:p>
        </w:tc>
        <w:tc>
          <w:tcPr>
            <w:tcW w:w="93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kern w:val="0"/>
                <w:sz w:val="24"/>
                <w:lang w:bidi="ar"/>
              </w:rPr>
            </w:pPr>
            <w:r>
              <w:rPr>
                <w:rFonts w:hint="eastAsia" w:ascii="宋体" w:hAnsi="宋体" w:cs="宋体"/>
                <w:kern w:val="0"/>
                <w:sz w:val="24"/>
                <w:lang w:bidi="ar"/>
              </w:rPr>
              <w:t>（三）不予公开</w:t>
            </w: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kern w:val="0"/>
                <w:sz w:val="24"/>
                <w:lang w:bidi="ar"/>
              </w:rPr>
            </w:pPr>
            <w:r>
              <w:rPr>
                <w:rFonts w:hint="eastAsia" w:ascii="宋体" w:hAnsi="宋体" w:cs="宋体"/>
                <w:kern w:val="0"/>
                <w:sz w:val="24"/>
                <w:lang w:bidi="ar"/>
              </w:rPr>
              <w:t>1.属于国家秘密</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sz w:val="24"/>
              </w:rPr>
            </w:pPr>
          </w:p>
        </w:tc>
        <w:tc>
          <w:tcPr>
            <w:tcW w:w="93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kern w:val="0"/>
                <w:sz w:val="24"/>
                <w:lang w:bidi="ar"/>
              </w:rPr>
            </w:pPr>
            <w:r>
              <w:rPr>
                <w:rFonts w:hint="eastAsia" w:ascii="宋体" w:hAnsi="宋体" w:cs="宋体"/>
                <w:kern w:val="0"/>
                <w:sz w:val="24"/>
                <w:lang w:bidi="ar"/>
              </w:rPr>
              <w:t>2.其他法律行政法规禁止公开</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sz w:val="24"/>
              </w:rPr>
            </w:pPr>
          </w:p>
        </w:tc>
        <w:tc>
          <w:tcPr>
            <w:tcW w:w="93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kern w:val="0"/>
                <w:sz w:val="24"/>
                <w:lang w:bidi="ar"/>
              </w:rPr>
            </w:pPr>
            <w:r>
              <w:rPr>
                <w:rFonts w:hint="eastAsia" w:ascii="宋体" w:hAnsi="宋体" w:cs="宋体"/>
                <w:kern w:val="0"/>
                <w:sz w:val="24"/>
                <w:lang w:bidi="ar"/>
              </w:rPr>
              <w:t>3.危及“三安全一稳定”</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sz w:val="24"/>
              </w:rPr>
            </w:pPr>
          </w:p>
        </w:tc>
        <w:tc>
          <w:tcPr>
            <w:tcW w:w="93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kern w:val="0"/>
                <w:sz w:val="24"/>
                <w:lang w:bidi="ar"/>
              </w:rPr>
            </w:pPr>
            <w:r>
              <w:rPr>
                <w:rFonts w:hint="eastAsia" w:ascii="宋体" w:hAnsi="宋体" w:cs="宋体"/>
                <w:kern w:val="0"/>
                <w:sz w:val="24"/>
                <w:lang w:bidi="ar"/>
              </w:rPr>
              <w:t>4.保护第三方合法权益</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sz w:val="24"/>
              </w:rPr>
            </w:pPr>
          </w:p>
        </w:tc>
        <w:tc>
          <w:tcPr>
            <w:tcW w:w="93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kern w:val="0"/>
                <w:sz w:val="24"/>
                <w:lang w:bidi="ar"/>
              </w:rPr>
            </w:pPr>
            <w:r>
              <w:rPr>
                <w:rFonts w:hint="eastAsia" w:ascii="宋体" w:hAnsi="宋体" w:cs="宋体"/>
                <w:kern w:val="0"/>
                <w:sz w:val="24"/>
                <w:lang w:bidi="ar"/>
              </w:rPr>
              <w:t>5.属于三类内部事务信息</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sz w:val="24"/>
              </w:rPr>
            </w:pPr>
          </w:p>
        </w:tc>
        <w:tc>
          <w:tcPr>
            <w:tcW w:w="93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kern w:val="0"/>
                <w:sz w:val="24"/>
                <w:lang w:bidi="ar"/>
              </w:rPr>
            </w:pPr>
            <w:r>
              <w:rPr>
                <w:rFonts w:hint="eastAsia" w:ascii="宋体" w:hAnsi="宋体" w:cs="宋体"/>
                <w:kern w:val="0"/>
                <w:sz w:val="24"/>
                <w:lang w:bidi="ar"/>
              </w:rPr>
              <w:t>6.属于四类过程性信息</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sz w:val="24"/>
              </w:rPr>
            </w:pPr>
          </w:p>
        </w:tc>
        <w:tc>
          <w:tcPr>
            <w:tcW w:w="93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kern w:val="0"/>
                <w:sz w:val="24"/>
                <w:lang w:bidi="ar"/>
              </w:rPr>
            </w:pPr>
            <w:r>
              <w:rPr>
                <w:rFonts w:hint="eastAsia" w:ascii="宋体" w:hAnsi="宋体" w:cs="宋体"/>
                <w:kern w:val="0"/>
                <w:sz w:val="24"/>
                <w:lang w:bidi="ar"/>
              </w:rPr>
              <w:t>7.属于行政执法案卷</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sz w:val="24"/>
              </w:rPr>
            </w:pPr>
          </w:p>
        </w:tc>
        <w:tc>
          <w:tcPr>
            <w:tcW w:w="93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kern w:val="0"/>
                <w:sz w:val="24"/>
                <w:lang w:bidi="ar"/>
              </w:rPr>
            </w:pPr>
            <w:r>
              <w:rPr>
                <w:rFonts w:hint="eastAsia" w:ascii="宋体" w:hAnsi="宋体" w:cs="宋体"/>
                <w:kern w:val="0"/>
                <w:sz w:val="24"/>
                <w:lang w:bidi="ar"/>
              </w:rPr>
              <w:t>8.属于行政查询事项</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1</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sz w:val="24"/>
              </w:rPr>
            </w:pPr>
          </w:p>
        </w:tc>
        <w:tc>
          <w:tcPr>
            <w:tcW w:w="93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kern w:val="0"/>
                <w:sz w:val="24"/>
                <w:lang w:bidi="ar"/>
              </w:rPr>
            </w:pPr>
            <w:r>
              <w:rPr>
                <w:rFonts w:hint="eastAsia" w:ascii="宋体" w:hAnsi="宋体" w:cs="宋体"/>
                <w:kern w:val="0"/>
                <w:sz w:val="24"/>
                <w:lang w:bidi="ar"/>
              </w:rPr>
              <w:t>（四）无法提供</w:t>
            </w: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kern w:val="0"/>
                <w:sz w:val="24"/>
                <w:lang w:bidi="ar"/>
              </w:rPr>
            </w:pPr>
            <w:r>
              <w:rPr>
                <w:rFonts w:hint="eastAsia" w:ascii="宋体" w:hAnsi="宋体" w:cs="宋体"/>
                <w:kern w:val="0"/>
                <w:sz w:val="24"/>
                <w:lang w:bidi="ar"/>
              </w:rPr>
              <w:t>1.本机关不掌握相关政府信息</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sz w:val="24"/>
              </w:rPr>
            </w:pPr>
          </w:p>
        </w:tc>
        <w:tc>
          <w:tcPr>
            <w:tcW w:w="93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kern w:val="0"/>
                <w:sz w:val="24"/>
                <w:lang w:bidi="ar"/>
              </w:rPr>
            </w:pPr>
            <w:r>
              <w:rPr>
                <w:rFonts w:hint="eastAsia" w:ascii="宋体" w:hAnsi="宋体" w:cs="宋体"/>
                <w:kern w:val="0"/>
                <w:sz w:val="24"/>
                <w:lang w:bidi="ar"/>
              </w:rPr>
              <w:t>2.没有现成信息需要另行制作</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sz w:val="24"/>
              </w:rPr>
            </w:pPr>
          </w:p>
        </w:tc>
        <w:tc>
          <w:tcPr>
            <w:tcW w:w="93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kern w:val="0"/>
                <w:sz w:val="24"/>
                <w:lang w:bidi="ar"/>
              </w:rPr>
            </w:pPr>
            <w:r>
              <w:rPr>
                <w:rFonts w:hint="eastAsia" w:ascii="宋体" w:hAnsi="宋体" w:cs="宋体"/>
                <w:kern w:val="0"/>
                <w:sz w:val="24"/>
                <w:lang w:bidi="ar"/>
              </w:rPr>
              <w:t>3.补正后申请内容仍不明确</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heme="minorHAnsi" w:hAnsiTheme="minorHAnsi" w:eastAsiaTheme="minorEastAsia" w:cstheme="minorBidi"/>
                <w:kern w:val="2"/>
                <w:sz w:val="24"/>
                <w:szCs w:val="22"/>
                <w:lang w:val="en-US" w:eastAsia="zh-CN" w:bidi="ar-SA"/>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heme="minorHAnsi" w:hAnsiTheme="minorHAnsi" w:eastAsiaTheme="minorEastAsia" w:cstheme="minorBidi"/>
                <w:kern w:val="2"/>
                <w:sz w:val="24"/>
                <w:szCs w:val="22"/>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heme="minorHAnsi" w:hAnsiTheme="minorHAnsi" w:eastAsiaTheme="minorEastAsia" w:cstheme="minorBidi"/>
                <w:kern w:val="2"/>
                <w:sz w:val="24"/>
                <w:szCs w:val="22"/>
                <w:lang w:val="en-US" w:eastAsia="zh-CN" w:bidi="ar-SA"/>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heme="minorHAnsi" w:hAnsiTheme="minorHAnsi" w:eastAsiaTheme="minorEastAsia" w:cstheme="minorBidi"/>
                <w:kern w:val="2"/>
                <w:sz w:val="24"/>
                <w:szCs w:val="22"/>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heme="minorHAnsi" w:hAnsiTheme="minorHAnsi" w:eastAsiaTheme="minorEastAsia" w:cstheme="minorBidi"/>
                <w:kern w:val="2"/>
                <w:sz w:val="24"/>
                <w:szCs w:val="22"/>
                <w:lang w:val="en-US" w:eastAsia="zh-CN" w:bidi="ar-SA"/>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heme="minorHAnsi" w:hAnsiTheme="minorHAnsi" w:eastAsiaTheme="minorEastAsia" w:cstheme="minorBidi"/>
                <w:kern w:val="2"/>
                <w:sz w:val="24"/>
                <w:szCs w:val="22"/>
                <w:lang w:val="en-US" w:eastAsia="zh-CN" w:bidi="ar-SA"/>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heme="minorHAnsi" w:hAnsiTheme="minorHAnsi" w:eastAsiaTheme="minorEastAsia" w:cstheme="minorBidi"/>
                <w:kern w:val="2"/>
                <w:sz w:val="24"/>
                <w:szCs w:val="22"/>
                <w:lang w:val="en-US" w:eastAsia="zh-CN" w:bidi="ar-SA"/>
              </w:rPr>
            </w:pPr>
            <w:r>
              <w:rPr>
                <w:rFonts w:hint="eastAsia"/>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sz w:val="24"/>
              </w:rPr>
            </w:pPr>
          </w:p>
        </w:tc>
        <w:tc>
          <w:tcPr>
            <w:tcW w:w="93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kern w:val="0"/>
                <w:sz w:val="24"/>
                <w:lang w:bidi="ar"/>
              </w:rPr>
            </w:pPr>
            <w:r>
              <w:rPr>
                <w:rFonts w:hint="eastAsia" w:ascii="宋体" w:hAnsi="宋体" w:cs="宋体"/>
                <w:kern w:val="0"/>
                <w:sz w:val="24"/>
                <w:lang w:bidi="ar"/>
              </w:rPr>
              <w:t>（五）不予处理</w:t>
            </w: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kern w:val="0"/>
                <w:sz w:val="24"/>
                <w:lang w:bidi="ar"/>
              </w:rPr>
            </w:pPr>
            <w:r>
              <w:rPr>
                <w:rFonts w:hint="eastAsia" w:ascii="宋体" w:hAnsi="宋体" w:cs="宋体"/>
                <w:kern w:val="0"/>
                <w:sz w:val="24"/>
                <w:lang w:bidi="ar"/>
              </w:rPr>
              <w:t>1.信访举报投诉类申请</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heme="minorHAnsi" w:hAnsiTheme="minorHAnsi" w:eastAsiaTheme="minorEastAsia" w:cstheme="minorBidi"/>
                <w:kern w:val="2"/>
                <w:sz w:val="24"/>
                <w:szCs w:val="22"/>
                <w:lang w:val="en-US" w:eastAsia="zh-CN" w:bidi="ar-SA"/>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heme="minorHAnsi" w:hAnsiTheme="minorHAnsi" w:eastAsiaTheme="minorEastAsia" w:cstheme="minorBidi"/>
                <w:kern w:val="2"/>
                <w:sz w:val="24"/>
                <w:szCs w:val="22"/>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heme="minorHAnsi" w:hAnsiTheme="minorHAnsi" w:eastAsiaTheme="minorEastAsia" w:cstheme="minorBidi"/>
                <w:kern w:val="2"/>
                <w:sz w:val="24"/>
                <w:szCs w:val="22"/>
                <w:lang w:val="en-US" w:eastAsia="zh-CN" w:bidi="ar-SA"/>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heme="minorHAnsi" w:hAnsiTheme="minorHAnsi" w:eastAsiaTheme="minorEastAsia" w:cstheme="minorBidi"/>
                <w:kern w:val="2"/>
                <w:sz w:val="24"/>
                <w:szCs w:val="22"/>
                <w:lang w:val="en-US" w:eastAsia="zh-CN" w:bidi="ar-SA"/>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heme="minorHAnsi" w:hAnsiTheme="minorHAnsi" w:eastAsiaTheme="minorEastAsia" w:cstheme="minorBidi"/>
                <w:kern w:val="2"/>
                <w:sz w:val="24"/>
                <w:szCs w:val="22"/>
                <w:lang w:val="en-US" w:eastAsia="zh-CN" w:bidi="ar-SA"/>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heme="minorHAnsi" w:hAnsiTheme="minorHAnsi" w:eastAsiaTheme="minorEastAsia" w:cstheme="minorBidi"/>
                <w:kern w:val="2"/>
                <w:sz w:val="24"/>
                <w:szCs w:val="22"/>
                <w:lang w:val="en-US" w:eastAsia="zh-CN" w:bidi="ar-SA"/>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Theme="minorHAnsi" w:hAnsiTheme="minorHAnsi" w:eastAsiaTheme="minorEastAsia" w:cstheme="minorBidi"/>
                <w:kern w:val="2"/>
                <w:sz w:val="24"/>
                <w:szCs w:val="22"/>
                <w:lang w:val="en-US" w:eastAsia="zh-CN" w:bidi="ar-SA"/>
              </w:rPr>
            </w:pPr>
            <w:r>
              <w:rPr>
                <w:rFonts w:hint="eastAsia"/>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sz w:val="24"/>
              </w:rPr>
            </w:pPr>
          </w:p>
        </w:tc>
        <w:tc>
          <w:tcPr>
            <w:tcW w:w="93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kern w:val="0"/>
                <w:sz w:val="24"/>
                <w:lang w:bidi="ar"/>
              </w:rPr>
            </w:pPr>
            <w:r>
              <w:rPr>
                <w:rFonts w:hint="eastAsia" w:ascii="宋体" w:hAnsi="宋体" w:cs="宋体"/>
                <w:kern w:val="0"/>
                <w:sz w:val="24"/>
                <w:lang w:bidi="ar"/>
              </w:rPr>
              <w:t>2.重复申请</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sz w:val="24"/>
              </w:rPr>
            </w:pPr>
          </w:p>
        </w:tc>
        <w:tc>
          <w:tcPr>
            <w:tcW w:w="93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kern w:val="0"/>
                <w:sz w:val="24"/>
                <w:lang w:bidi="ar"/>
              </w:rPr>
            </w:pPr>
            <w:r>
              <w:rPr>
                <w:rFonts w:hint="eastAsia" w:ascii="宋体" w:hAnsi="宋体" w:cs="宋体"/>
                <w:kern w:val="0"/>
                <w:sz w:val="24"/>
                <w:lang w:bidi="ar"/>
              </w:rPr>
              <w:t>3.要求提供公开出版物</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sz w:val="24"/>
              </w:rPr>
            </w:pPr>
          </w:p>
        </w:tc>
        <w:tc>
          <w:tcPr>
            <w:tcW w:w="93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kern w:val="0"/>
                <w:sz w:val="24"/>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kern w:val="0"/>
                <w:sz w:val="24"/>
                <w:lang w:bidi="ar"/>
              </w:rPr>
            </w:pPr>
            <w:r>
              <w:rPr>
                <w:rFonts w:hint="eastAsia" w:ascii="宋体" w:hAnsi="宋体" w:cs="宋体"/>
                <w:kern w:val="0"/>
                <w:sz w:val="24"/>
                <w:lang w:bidi="ar"/>
              </w:rPr>
              <w:t>4.无正当理由大量反复申请</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sz w:val="24"/>
              </w:rPr>
            </w:pPr>
          </w:p>
        </w:tc>
        <w:tc>
          <w:tcPr>
            <w:tcW w:w="936" w:type="dxa"/>
            <w:vMerge w:val="continue"/>
            <w:tcBorders>
              <w:bottom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kern w:val="0"/>
                <w:sz w:val="24"/>
                <w:lang w:bidi="ar"/>
              </w:rPr>
            </w:pPr>
          </w:p>
        </w:tc>
        <w:tc>
          <w:tcPr>
            <w:tcW w:w="2756" w:type="dxa"/>
            <w:tcBorders>
              <w:bottom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kern w:val="0"/>
                <w:sz w:val="24"/>
                <w:lang w:bidi="ar"/>
              </w:rPr>
            </w:pPr>
            <w:r>
              <w:rPr>
                <w:rFonts w:hint="eastAsia" w:ascii="宋体" w:hAnsi="宋体" w:cs="宋体"/>
                <w:kern w:val="0"/>
                <w:sz w:val="24"/>
                <w:lang w:bidi="ar"/>
              </w:rPr>
              <w:t>5.要求行政机关确认或重新出具已获取信息</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6" w:hRule="atLeast"/>
          <w:jc w:val="center"/>
        </w:trPr>
        <w:tc>
          <w:tcPr>
            <w:tcW w:w="696" w:type="dxa"/>
            <w:vMerge w:val="continue"/>
            <w:tcBorders>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sz w:val="24"/>
              </w:rPr>
            </w:pPr>
          </w:p>
        </w:tc>
        <w:tc>
          <w:tcPr>
            <w:tcW w:w="936" w:type="dxa"/>
            <w:vMerge w:val="restart"/>
            <w:tcBorders>
              <w:top w:val="single" w:color="auto" w:sz="4" w:space="0"/>
              <w:left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kern w:val="0"/>
                <w:sz w:val="24"/>
                <w:lang w:bidi="ar"/>
              </w:rPr>
            </w:pPr>
            <w:r>
              <w:rPr>
                <w:rFonts w:hint="eastAsia" w:ascii="宋体" w:hAnsi="宋体" w:cs="宋体"/>
                <w:kern w:val="0"/>
                <w:sz w:val="24"/>
                <w:lang w:bidi="ar"/>
              </w:rPr>
              <w:t>（六）其他处理</w:t>
            </w:r>
          </w:p>
        </w:tc>
        <w:tc>
          <w:tcPr>
            <w:tcW w:w="2756" w:type="dxa"/>
            <w:tcBorders>
              <w:top w:val="single" w:color="auto" w:sz="4" w:space="0"/>
              <w:left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宋体" w:hAnsi="宋体" w:cs="宋体"/>
                <w:kern w:val="0"/>
                <w:sz w:val="24"/>
                <w:lang w:val="en-US" w:eastAsia="zh-CN" w:bidi="ar"/>
              </w:rPr>
            </w:pPr>
            <w:r>
              <w:rPr>
                <w:rFonts w:hint="eastAsia" w:ascii="宋体" w:hAnsi="宋体" w:cs="宋体"/>
                <w:kern w:val="0"/>
                <w:sz w:val="24"/>
                <w:lang w:val="en-US" w:eastAsia="zh-CN" w:bidi="ar"/>
              </w:rPr>
              <w:t>1.申请人无正当理由逾期不补正、行政机关不再处理其政府信息公开申请</w:t>
            </w:r>
          </w:p>
        </w:tc>
        <w:tc>
          <w:tcPr>
            <w:tcW w:w="456" w:type="dxa"/>
            <w:tcBorders>
              <w:lef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6" w:hRule="atLeast"/>
          <w:jc w:val="center"/>
        </w:trPr>
        <w:tc>
          <w:tcPr>
            <w:tcW w:w="696" w:type="dxa"/>
            <w:vMerge w:val="continue"/>
            <w:tcBorders>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sz w:val="24"/>
              </w:rPr>
            </w:pPr>
          </w:p>
        </w:tc>
        <w:tc>
          <w:tcPr>
            <w:tcW w:w="936" w:type="dxa"/>
            <w:vMerge w:val="continue"/>
            <w:tcBorders>
              <w:left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kern w:val="0"/>
                <w:sz w:val="24"/>
                <w:lang w:bidi="ar"/>
              </w:rPr>
            </w:pPr>
          </w:p>
        </w:tc>
        <w:tc>
          <w:tcPr>
            <w:tcW w:w="2756" w:type="dxa"/>
            <w:tcBorders>
              <w:left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宋体" w:hAnsi="宋体" w:cs="宋体"/>
                <w:kern w:val="0"/>
                <w:sz w:val="24"/>
                <w:lang w:val="en-US" w:eastAsia="zh-CN" w:bidi="ar"/>
              </w:rPr>
            </w:pPr>
            <w:r>
              <w:rPr>
                <w:rFonts w:hint="eastAsia" w:ascii="宋体" w:hAnsi="宋体" w:cs="宋体"/>
                <w:kern w:val="0"/>
                <w:sz w:val="24"/>
                <w:lang w:val="en-US" w:eastAsia="zh-CN" w:bidi="ar"/>
              </w:rPr>
              <w:t>2.申请人逾期未按收费通知要求缴纳费用、行政机关不再处理其政府信息公开申请</w:t>
            </w:r>
          </w:p>
        </w:tc>
        <w:tc>
          <w:tcPr>
            <w:tcW w:w="456" w:type="dxa"/>
            <w:tcBorders>
              <w:lef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cs="Calibri"/>
                <w:kern w:val="0"/>
                <w:sz w:val="24"/>
                <w:lang w:bidi="ar"/>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cs="Calibri"/>
                <w:kern w:val="0"/>
                <w:sz w:val="24"/>
                <w:lang w:bidi="ar"/>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cs="Calibri"/>
                <w:kern w:val="0"/>
                <w:sz w:val="24"/>
                <w:lang w:bidi="ar"/>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cs="Calibri"/>
                <w:kern w:val="0"/>
                <w:sz w:val="24"/>
                <w:lang w:bidi="ar"/>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cs="Calibri"/>
                <w:kern w:val="0"/>
                <w:sz w:val="24"/>
                <w:lang w:bidi="ar"/>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cs="Calibri"/>
                <w:kern w:val="0"/>
                <w:sz w:val="24"/>
                <w:lang w:bidi="ar"/>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cs="Calibri"/>
                <w:kern w:val="0"/>
                <w:sz w:val="24"/>
                <w:lang w:bidi="ar"/>
              </w:rPr>
            </w:pPr>
            <w:r>
              <w:rPr>
                <w:rFonts w:hint="eastAsia"/>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696" w:type="dxa"/>
            <w:vMerge w:val="continue"/>
            <w:tcBorders>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sz w:val="24"/>
              </w:rPr>
            </w:pPr>
          </w:p>
        </w:tc>
        <w:tc>
          <w:tcPr>
            <w:tcW w:w="936" w:type="dxa"/>
            <w:vMerge w:val="continue"/>
            <w:tcBorders>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kern w:val="0"/>
                <w:sz w:val="24"/>
                <w:lang w:bidi="ar"/>
              </w:rPr>
            </w:pPr>
          </w:p>
        </w:tc>
        <w:tc>
          <w:tcPr>
            <w:tcW w:w="2756" w:type="dxa"/>
            <w:tcBorders>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宋体" w:hAnsi="宋体" w:cs="宋体"/>
                <w:kern w:val="0"/>
                <w:sz w:val="24"/>
                <w:lang w:val="en-US" w:eastAsia="zh-CN" w:bidi="ar"/>
              </w:rPr>
            </w:pPr>
            <w:r>
              <w:rPr>
                <w:rFonts w:hint="eastAsia" w:ascii="宋体" w:hAnsi="宋体" w:cs="宋体"/>
                <w:kern w:val="0"/>
                <w:sz w:val="24"/>
                <w:lang w:val="en-US" w:eastAsia="zh-CN" w:bidi="ar"/>
              </w:rPr>
              <w:t>3.其他</w:t>
            </w:r>
          </w:p>
        </w:tc>
        <w:tc>
          <w:tcPr>
            <w:tcW w:w="456" w:type="dxa"/>
            <w:tcBorders>
              <w:lef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cs="Calibri"/>
                <w:kern w:val="0"/>
                <w:sz w:val="24"/>
                <w:lang w:bidi="ar"/>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cs="Calibri"/>
                <w:kern w:val="0"/>
                <w:sz w:val="24"/>
                <w:lang w:bidi="ar"/>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cs="Calibri"/>
                <w:kern w:val="0"/>
                <w:sz w:val="24"/>
                <w:lang w:bidi="ar"/>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cs="Calibri"/>
                <w:kern w:val="0"/>
                <w:sz w:val="24"/>
                <w:lang w:bidi="ar"/>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cs="Calibri"/>
                <w:kern w:val="0"/>
                <w:sz w:val="24"/>
                <w:lang w:bidi="ar"/>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cs="Calibri"/>
                <w:kern w:val="0"/>
                <w:sz w:val="24"/>
                <w:lang w:bidi="ar"/>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cs="Calibri"/>
                <w:kern w:val="0"/>
                <w:sz w:val="24"/>
                <w:lang w:bidi="ar"/>
              </w:rPr>
            </w:pPr>
            <w:r>
              <w:rPr>
                <w:rFonts w:hint="eastAsia"/>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sz w:val="24"/>
              </w:rPr>
            </w:pPr>
          </w:p>
        </w:tc>
        <w:tc>
          <w:tcPr>
            <w:tcW w:w="3692" w:type="dxa"/>
            <w:gridSpan w:val="2"/>
            <w:tcBorders>
              <w:top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kern w:val="0"/>
                <w:sz w:val="24"/>
                <w:lang w:bidi="ar"/>
              </w:rPr>
            </w:pPr>
            <w:r>
              <w:rPr>
                <w:rFonts w:hint="eastAsia" w:ascii="宋体" w:hAnsi="宋体" w:cs="宋体"/>
                <w:kern w:val="0"/>
                <w:sz w:val="24"/>
                <w:lang w:bidi="ar"/>
              </w:rPr>
              <w:t>（七）总计</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1</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sz w:val="24"/>
                <w:lang w:val="en-US"/>
              </w:rPr>
            </w:pPr>
            <w:r>
              <w:rPr>
                <w:rFonts w:hint="eastAsia"/>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388"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sz w:val="24"/>
              </w:rPr>
            </w:pPr>
            <w:r>
              <w:rPr>
                <w:rFonts w:hint="eastAsia" w:ascii="宋体" w:hAnsi="宋体" w:cs="宋体"/>
                <w:kern w:val="0"/>
                <w:sz w:val="24"/>
                <w:lang w:bidi="ar"/>
              </w:rPr>
              <w:t>四、结转下年度继续办理</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sz w:val="24"/>
              </w:rPr>
            </w:pPr>
            <w:r>
              <w:rPr>
                <w:rFonts w:hint="eastAsia"/>
                <w:sz w:val="24"/>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sz w:val="24"/>
              </w:rPr>
            </w:pPr>
            <w:r>
              <w:rPr>
                <w:rFonts w:hint="eastAsia"/>
                <w:sz w:val="24"/>
                <w:lang w:val="en-US" w:eastAsia="zh-CN"/>
              </w:rPr>
              <w:t>0</w:t>
            </w:r>
          </w:p>
        </w:tc>
      </w:tr>
    </w:tbl>
    <w:p>
      <w:pPr>
        <w:widowControl/>
        <w:shd w:val="clear" w:color="auto" w:fill="FFFFFF"/>
        <w:spacing w:line="560" w:lineRule="exact"/>
        <w:ind w:firstLine="640" w:firstLineChars="200"/>
        <w:rPr>
          <w:rFonts w:ascii="黑体" w:hAnsi="黑体" w:eastAsia="黑体" w:cs="宋体"/>
          <w:bCs/>
          <w:color w:val="333333"/>
          <w:kern w:val="0"/>
          <w:sz w:val="32"/>
          <w:szCs w:val="32"/>
        </w:rPr>
      </w:pPr>
    </w:p>
    <w:p>
      <w:pPr>
        <w:widowControl/>
        <w:shd w:val="clear" w:color="auto" w:fill="FFFFFF"/>
        <w:spacing w:line="560" w:lineRule="exact"/>
        <w:ind w:firstLine="640" w:firstLineChars="200"/>
        <w:rPr>
          <w:rFonts w:ascii="宋体" w:hAnsi="宋体" w:eastAsia="宋体" w:cs="宋体"/>
          <w:color w:val="333333"/>
          <w:kern w:val="0"/>
          <w:sz w:val="24"/>
          <w:szCs w:val="24"/>
        </w:rPr>
      </w:pPr>
      <w:r>
        <w:rPr>
          <w:rFonts w:hint="eastAsia" w:ascii="黑体" w:hAnsi="黑体" w:eastAsia="黑体" w:cs="宋体"/>
          <w:bCs/>
          <w:color w:val="333333"/>
          <w:kern w:val="0"/>
          <w:sz w:val="32"/>
          <w:szCs w:val="32"/>
        </w:rPr>
        <w:t>四、政府信息公开行政复议、行政诉讼情况</w:t>
      </w: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2"/>
        <w:gridCol w:w="495"/>
        <w:gridCol w:w="510"/>
        <w:gridCol w:w="495"/>
        <w:gridCol w:w="555"/>
        <w:gridCol w:w="570"/>
        <w:gridCol w:w="525"/>
        <w:gridCol w:w="645"/>
        <w:gridCol w:w="555"/>
        <w:gridCol w:w="675"/>
        <w:gridCol w:w="645"/>
        <w:gridCol w:w="600"/>
        <w:gridCol w:w="600"/>
        <w:gridCol w:w="600"/>
        <w:gridCol w:w="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2557"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lang w:bidi="ar"/>
              </w:rPr>
            </w:pPr>
            <w:r>
              <w:rPr>
                <w:rFonts w:hint="eastAsia" w:ascii="宋体" w:hAnsi="宋体" w:cs="宋体"/>
                <w:kern w:val="0"/>
                <w:sz w:val="24"/>
                <w:lang w:bidi="ar"/>
              </w:rPr>
              <w:t>行政复议</w:t>
            </w:r>
          </w:p>
        </w:tc>
        <w:tc>
          <w:tcPr>
            <w:tcW w:w="5947" w:type="dxa"/>
            <w:gridSpan w:val="10"/>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lang w:bidi="ar"/>
              </w:rPr>
            </w:pPr>
            <w:r>
              <w:rPr>
                <w:rFonts w:hint="eastAsia" w:ascii="宋体" w:hAnsi="宋体" w:cs="宋体"/>
                <w:kern w:val="0"/>
                <w:sz w:val="24"/>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502"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 w:val="24"/>
                <w:lang w:bidi="ar"/>
              </w:rPr>
            </w:pPr>
            <w:r>
              <w:rPr>
                <w:rFonts w:hint="eastAsia" w:ascii="宋体" w:hAnsi="宋体" w:cs="宋体"/>
                <w:kern w:val="0"/>
                <w:sz w:val="24"/>
                <w:lang w:bidi="ar"/>
              </w:rPr>
              <w:t>结果维持</w:t>
            </w:r>
          </w:p>
        </w:tc>
        <w:tc>
          <w:tcPr>
            <w:tcW w:w="495"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 w:val="24"/>
                <w:lang w:bidi="ar"/>
              </w:rPr>
            </w:pPr>
            <w:r>
              <w:rPr>
                <w:rFonts w:hint="eastAsia" w:ascii="宋体" w:hAnsi="宋体" w:cs="宋体"/>
                <w:kern w:val="0"/>
                <w:sz w:val="24"/>
                <w:lang w:bidi="ar"/>
              </w:rPr>
              <w:t>结果纠正</w:t>
            </w:r>
          </w:p>
        </w:tc>
        <w:tc>
          <w:tcPr>
            <w:tcW w:w="510"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 w:val="24"/>
                <w:lang w:bidi="ar"/>
              </w:rPr>
            </w:pPr>
            <w:r>
              <w:rPr>
                <w:rFonts w:hint="eastAsia" w:ascii="宋体" w:hAnsi="宋体" w:cs="宋体"/>
                <w:kern w:val="0"/>
                <w:sz w:val="24"/>
                <w:lang w:bidi="ar"/>
              </w:rPr>
              <w:t>其他结果</w:t>
            </w:r>
          </w:p>
        </w:tc>
        <w:tc>
          <w:tcPr>
            <w:tcW w:w="495"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 w:val="24"/>
                <w:lang w:bidi="ar"/>
              </w:rPr>
            </w:pPr>
            <w:r>
              <w:rPr>
                <w:rFonts w:hint="eastAsia" w:ascii="宋体" w:hAnsi="宋体" w:cs="宋体"/>
                <w:kern w:val="0"/>
                <w:sz w:val="24"/>
                <w:lang w:bidi="ar"/>
              </w:rPr>
              <w:t>尚未审结</w:t>
            </w:r>
          </w:p>
        </w:tc>
        <w:tc>
          <w:tcPr>
            <w:tcW w:w="555"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kern w:val="0"/>
                <w:sz w:val="24"/>
                <w:lang w:bidi="ar"/>
              </w:rPr>
            </w:pPr>
            <w:r>
              <w:rPr>
                <w:rFonts w:hint="eastAsia" w:ascii="宋体" w:hAnsi="宋体" w:cs="宋体"/>
                <w:kern w:val="0"/>
                <w:sz w:val="24"/>
                <w:lang w:bidi="ar"/>
              </w:rPr>
              <w:t>总</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 w:val="24"/>
                <w:lang w:bidi="ar"/>
              </w:rPr>
            </w:pPr>
            <w:r>
              <w:rPr>
                <w:rFonts w:hint="eastAsia" w:ascii="宋体" w:hAnsi="宋体" w:cs="宋体"/>
                <w:kern w:val="0"/>
                <w:sz w:val="24"/>
                <w:lang w:bidi="ar"/>
              </w:rPr>
              <w:t>计</w:t>
            </w:r>
          </w:p>
        </w:tc>
        <w:tc>
          <w:tcPr>
            <w:tcW w:w="2970"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lang w:bidi="ar"/>
              </w:rPr>
            </w:pPr>
            <w:r>
              <w:rPr>
                <w:rFonts w:hint="eastAsia" w:ascii="宋体" w:hAnsi="宋体" w:cs="宋体"/>
                <w:kern w:val="0"/>
                <w:sz w:val="24"/>
                <w:lang w:bidi="ar"/>
              </w:rPr>
              <w:t>未经复议直接起诉</w:t>
            </w:r>
          </w:p>
        </w:tc>
        <w:tc>
          <w:tcPr>
            <w:tcW w:w="2977"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lang w:bidi="ar"/>
              </w:rPr>
            </w:pPr>
            <w:r>
              <w:rPr>
                <w:rFonts w:hint="eastAsia" w:ascii="宋体" w:hAnsi="宋体" w:cs="宋体"/>
                <w:kern w:val="0"/>
                <w:sz w:val="24"/>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02" w:type="dxa"/>
            <w:vMerge w:val="continue"/>
            <w:tcBorders>
              <w:top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kern w:val="0"/>
                <w:sz w:val="24"/>
                <w:lang w:bidi="ar"/>
              </w:rPr>
            </w:pPr>
          </w:p>
        </w:tc>
        <w:tc>
          <w:tcPr>
            <w:tcW w:w="495"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kern w:val="0"/>
                <w:sz w:val="24"/>
                <w:lang w:bidi="ar"/>
              </w:rPr>
            </w:pPr>
          </w:p>
        </w:tc>
        <w:tc>
          <w:tcPr>
            <w:tcW w:w="510"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kern w:val="0"/>
                <w:sz w:val="24"/>
                <w:lang w:bidi="ar"/>
              </w:rPr>
            </w:pPr>
          </w:p>
        </w:tc>
        <w:tc>
          <w:tcPr>
            <w:tcW w:w="495"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kern w:val="0"/>
                <w:sz w:val="24"/>
                <w:lang w:bidi="ar"/>
              </w:rPr>
            </w:pPr>
          </w:p>
        </w:tc>
        <w:tc>
          <w:tcPr>
            <w:tcW w:w="555"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kern w:val="0"/>
                <w:sz w:val="24"/>
                <w:lang w:bidi="ar"/>
              </w:rPr>
            </w:pP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 w:val="24"/>
                <w:lang w:bidi="ar"/>
              </w:rPr>
            </w:pPr>
            <w:r>
              <w:rPr>
                <w:rFonts w:hint="eastAsia" w:ascii="宋体" w:hAnsi="宋体" w:cs="宋体"/>
                <w:kern w:val="0"/>
                <w:sz w:val="24"/>
                <w:lang w:bidi="ar"/>
              </w:rPr>
              <w:t>结果维持</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 w:val="24"/>
                <w:lang w:bidi="ar"/>
              </w:rPr>
            </w:pPr>
            <w:r>
              <w:rPr>
                <w:rFonts w:hint="eastAsia" w:ascii="宋体" w:hAnsi="宋体" w:cs="宋体"/>
                <w:kern w:val="0"/>
                <w:sz w:val="24"/>
                <w:lang w:bidi="ar"/>
              </w:rPr>
              <w:t>结果纠正</w:t>
            </w:r>
          </w:p>
        </w:tc>
        <w:tc>
          <w:tcPr>
            <w:tcW w:w="6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lang w:bidi="ar"/>
              </w:rPr>
            </w:pPr>
            <w:r>
              <w:rPr>
                <w:rFonts w:hint="eastAsia" w:ascii="宋体" w:hAnsi="宋体" w:cs="宋体"/>
                <w:kern w:val="0"/>
                <w:sz w:val="24"/>
                <w:lang w:bidi="ar"/>
              </w:rPr>
              <w:t>其他结果</w:t>
            </w:r>
          </w:p>
        </w:tc>
        <w:tc>
          <w:tcPr>
            <w:tcW w:w="5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 w:val="24"/>
                <w:lang w:bidi="ar"/>
              </w:rPr>
            </w:pPr>
            <w:r>
              <w:rPr>
                <w:rFonts w:hint="eastAsia" w:ascii="宋体" w:hAnsi="宋体" w:cs="宋体"/>
                <w:kern w:val="0"/>
                <w:sz w:val="24"/>
                <w:lang w:bidi="ar"/>
              </w:rPr>
              <w:t>尚未审结</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宋体" w:hAnsi="宋体" w:eastAsia="宋体" w:cs="宋体"/>
                <w:kern w:val="0"/>
                <w:sz w:val="24"/>
                <w:lang w:val="en-US" w:eastAsia="zh-CN" w:bidi="ar"/>
              </w:rPr>
            </w:pPr>
            <w:r>
              <w:rPr>
                <w:rFonts w:hint="eastAsia" w:ascii="宋体" w:hAnsi="宋体" w:cs="宋体"/>
                <w:kern w:val="0"/>
                <w:sz w:val="24"/>
                <w:lang w:bidi="ar"/>
              </w:rPr>
              <w:t>总</w:t>
            </w:r>
            <w:r>
              <w:rPr>
                <w:rFonts w:hint="eastAsia" w:ascii="宋体" w:hAnsi="宋体" w:cs="宋体"/>
                <w:kern w:val="0"/>
                <w:sz w:val="24"/>
                <w:lang w:val="en-US" w:eastAsia="zh-CN" w:bidi="ar"/>
              </w:rPr>
              <w:t xml:space="preserve"> </w:t>
            </w:r>
            <w:r>
              <w:rPr>
                <w:rFonts w:hint="eastAsia" w:ascii="宋体" w:hAnsi="宋体" w:cs="宋体"/>
                <w:kern w:val="0"/>
                <w:sz w:val="24"/>
                <w:lang w:bidi="ar"/>
              </w:rPr>
              <w:t>计</w:t>
            </w:r>
            <w:r>
              <w:rPr>
                <w:rFonts w:hint="eastAsia" w:ascii="宋体" w:hAnsi="宋体" w:cs="宋体"/>
                <w:kern w:val="0"/>
                <w:sz w:val="24"/>
                <w:lang w:val="en-US" w:eastAsia="zh-CN" w:bidi="ar"/>
              </w:rPr>
              <w:t xml:space="preserve">   </w:t>
            </w:r>
          </w:p>
        </w:tc>
        <w:tc>
          <w:tcPr>
            <w:tcW w:w="6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 w:val="24"/>
                <w:lang w:bidi="ar"/>
              </w:rPr>
            </w:pPr>
            <w:r>
              <w:rPr>
                <w:rFonts w:hint="eastAsia" w:ascii="宋体" w:hAnsi="宋体" w:cs="宋体"/>
                <w:kern w:val="0"/>
                <w:sz w:val="24"/>
                <w:lang w:bidi="ar"/>
              </w:rPr>
              <w:t>结果维持</w:t>
            </w:r>
          </w:p>
        </w:tc>
        <w:tc>
          <w:tcPr>
            <w:tcW w:w="6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 w:val="24"/>
                <w:lang w:bidi="ar"/>
              </w:rPr>
            </w:pPr>
            <w:r>
              <w:rPr>
                <w:rFonts w:hint="eastAsia" w:ascii="宋体" w:hAnsi="宋体" w:cs="宋体"/>
                <w:kern w:val="0"/>
                <w:sz w:val="24"/>
                <w:lang w:bidi="ar"/>
              </w:rPr>
              <w:t>结果纠正</w:t>
            </w:r>
          </w:p>
        </w:tc>
        <w:tc>
          <w:tcPr>
            <w:tcW w:w="6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 w:val="24"/>
                <w:lang w:bidi="ar"/>
              </w:rPr>
            </w:pPr>
            <w:r>
              <w:rPr>
                <w:rFonts w:hint="eastAsia" w:ascii="宋体" w:hAnsi="宋体" w:cs="宋体"/>
                <w:kern w:val="0"/>
                <w:sz w:val="24"/>
                <w:lang w:bidi="ar"/>
              </w:rPr>
              <w:t>其他结果</w:t>
            </w:r>
          </w:p>
        </w:tc>
        <w:tc>
          <w:tcPr>
            <w:tcW w:w="6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 w:val="24"/>
                <w:lang w:bidi="ar"/>
              </w:rPr>
            </w:pPr>
            <w:r>
              <w:rPr>
                <w:rFonts w:hint="eastAsia" w:ascii="宋体" w:hAnsi="宋体" w:cs="宋体"/>
                <w:kern w:val="0"/>
                <w:sz w:val="24"/>
                <w:lang w:bidi="ar"/>
              </w:rPr>
              <w:t>尚未审结</w:t>
            </w:r>
          </w:p>
        </w:tc>
        <w:tc>
          <w:tcPr>
            <w:tcW w:w="53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kern w:val="0"/>
                <w:sz w:val="24"/>
                <w:lang w:bidi="ar"/>
              </w:rPr>
            </w:pPr>
            <w:r>
              <w:rPr>
                <w:rFonts w:hint="eastAsia" w:ascii="宋体" w:hAnsi="宋体" w:cs="宋体"/>
                <w:kern w:val="0"/>
                <w:sz w:val="24"/>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50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宋体" w:hAnsi="宋体" w:cs="宋体" w:eastAsiaTheme="minorEastAsia"/>
                <w:kern w:val="0"/>
                <w:sz w:val="24"/>
                <w:lang w:val="en-US" w:eastAsia="zh-CN" w:bidi="ar"/>
              </w:rPr>
            </w:pPr>
            <w:r>
              <w:rPr>
                <w:rFonts w:hint="eastAsia" w:ascii="宋体" w:hAnsi="宋体" w:cs="宋体"/>
                <w:kern w:val="0"/>
                <w:sz w:val="24"/>
                <w:lang w:val="en-US" w:eastAsia="zh-CN" w:bidi="ar"/>
              </w:rPr>
              <w:t>0</w:t>
            </w:r>
          </w:p>
        </w:tc>
        <w:tc>
          <w:tcPr>
            <w:tcW w:w="49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eastAsiaTheme="minorEastAsia"/>
                <w:kern w:val="0"/>
                <w:sz w:val="24"/>
                <w:lang w:val="en-US" w:eastAsia="zh-CN" w:bidi="ar"/>
              </w:rPr>
            </w:pPr>
            <w:r>
              <w:rPr>
                <w:rFonts w:hint="eastAsia" w:ascii="宋体" w:hAnsi="宋体" w:cs="宋体"/>
                <w:kern w:val="0"/>
                <w:sz w:val="24"/>
                <w:lang w:val="en-US" w:eastAsia="zh-CN" w:bidi="ar"/>
              </w:rPr>
              <w:t>0</w:t>
            </w:r>
          </w:p>
        </w:tc>
        <w:tc>
          <w:tcPr>
            <w:tcW w:w="51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eastAsiaTheme="minorEastAsia"/>
                <w:kern w:val="0"/>
                <w:sz w:val="24"/>
                <w:lang w:val="en-US" w:eastAsia="zh-CN" w:bidi="ar"/>
              </w:rPr>
            </w:pPr>
            <w:r>
              <w:rPr>
                <w:rFonts w:hint="eastAsia" w:ascii="宋体" w:hAnsi="宋体" w:cs="宋体"/>
                <w:kern w:val="0"/>
                <w:sz w:val="24"/>
                <w:lang w:val="en-US" w:eastAsia="zh-CN" w:bidi="ar"/>
              </w:rPr>
              <w:t>0</w:t>
            </w:r>
          </w:p>
        </w:tc>
        <w:tc>
          <w:tcPr>
            <w:tcW w:w="49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eastAsiaTheme="minorEastAsia"/>
                <w:kern w:val="0"/>
                <w:sz w:val="24"/>
                <w:lang w:val="en-US" w:eastAsia="zh-CN" w:bidi="ar"/>
              </w:rPr>
            </w:pPr>
            <w:r>
              <w:rPr>
                <w:rFonts w:hint="eastAsia" w:ascii="宋体" w:hAnsi="宋体" w:cs="宋体"/>
                <w:kern w:val="0"/>
                <w:sz w:val="24"/>
                <w:lang w:val="en-US" w:eastAsia="zh-CN" w:bidi="ar"/>
              </w:rPr>
              <w:t>0</w:t>
            </w:r>
          </w:p>
        </w:tc>
        <w:tc>
          <w:tcPr>
            <w:tcW w:w="5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eastAsiaTheme="minorEastAsia"/>
                <w:kern w:val="0"/>
                <w:sz w:val="24"/>
                <w:lang w:eastAsia="zh-CN" w:bidi="ar"/>
              </w:rPr>
            </w:pPr>
            <w:r>
              <w:rPr>
                <w:rFonts w:hint="eastAsia" w:ascii="宋体" w:hAnsi="宋体" w:cs="宋体"/>
                <w:kern w:val="0"/>
                <w:sz w:val="24"/>
                <w:lang w:eastAsia="zh-CN" w:bidi="ar"/>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eastAsiaTheme="minorEastAsia"/>
                <w:kern w:val="0"/>
                <w:sz w:val="24"/>
                <w:lang w:val="en-US" w:eastAsia="zh-CN" w:bidi="ar"/>
              </w:rPr>
            </w:pPr>
            <w:r>
              <w:rPr>
                <w:rFonts w:hint="eastAsia" w:ascii="宋体" w:hAnsi="宋体" w:cs="宋体"/>
                <w:kern w:val="0"/>
                <w:sz w:val="24"/>
                <w:lang w:val="en-US" w:eastAsia="zh-CN" w:bidi="ar"/>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eastAsiaTheme="minorEastAsia"/>
                <w:kern w:val="0"/>
                <w:sz w:val="24"/>
                <w:lang w:val="en-US" w:eastAsia="zh-CN" w:bidi="ar"/>
              </w:rPr>
            </w:pPr>
            <w:r>
              <w:rPr>
                <w:rFonts w:hint="eastAsia" w:ascii="宋体" w:hAnsi="宋体" w:cs="宋体"/>
                <w:kern w:val="0"/>
                <w:sz w:val="24"/>
                <w:lang w:val="en-US" w:eastAsia="zh-CN" w:bidi="ar"/>
              </w:rPr>
              <w:t>0</w:t>
            </w:r>
          </w:p>
        </w:tc>
        <w:tc>
          <w:tcPr>
            <w:tcW w:w="6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eastAsiaTheme="minorEastAsia"/>
                <w:kern w:val="0"/>
                <w:sz w:val="24"/>
                <w:lang w:val="en-US" w:eastAsia="zh-CN" w:bidi="ar"/>
              </w:rPr>
            </w:pPr>
            <w:r>
              <w:rPr>
                <w:rFonts w:hint="eastAsia" w:ascii="宋体" w:hAnsi="宋体" w:cs="宋体"/>
                <w:kern w:val="0"/>
                <w:sz w:val="24"/>
                <w:lang w:val="en-US" w:eastAsia="zh-CN" w:bidi="ar"/>
              </w:rPr>
              <w:t>0</w:t>
            </w:r>
          </w:p>
        </w:tc>
        <w:tc>
          <w:tcPr>
            <w:tcW w:w="5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eastAsiaTheme="minorEastAsia"/>
                <w:kern w:val="0"/>
                <w:sz w:val="24"/>
                <w:lang w:val="en-US" w:eastAsia="zh-CN" w:bidi="ar"/>
              </w:rPr>
            </w:pPr>
            <w:r>
              <w:rPr>
                <w:rFonts w:hint="eastAsia" w:ascii="宋体" w:hAnsi="宋体" w:cs="宋体"/>
                <w:kern w:val="0"/>
                <w:sz w:val="24"/>
                <w:lang w:val="en-US" w:eastAsia="zh-CN" w:bidi="ar"/>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eastAsiaTheme="minorEastAsia"/>
                <w:kern w:val="0"/>
                <w:sz w:val="24"/>
                <w:lang w:eastAsia="zh-CN" w:bidi="ar"/>
              </w:rPr>
            </w:pPr>
            <w:r>
              <w:rPr>
                <w:rFonts w:hint="eastAsia" w:ascii="宋体" w:hAnsi="宋体" w:cs="宋体"/>
                <w:kern w:val="0"/>
                <w:sz w:val="24"/>
                <w:lang w:eastAsia="zh-CN" w:bidi="ar"/>
              </w:rPr>
              <w:t>0</w:t>
            </w:r>
          </w:p>
        </w:tc>
        <w:tc>
          <w:tcPr>
            <w:tcW w:w="6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eastAsiaTheme="minorEastAsia"/>
                <w:kern w:val="0"/>
                <w:sz w:val="24"/>
                <w:lang w:val="en-US" w:eastAsia="zh-CN" w:bidi="ar"/>
              </w:rPr>
            </w:pPr>
            <w:r>
              <w:rPr>
                <w:rFonts w:hint="eastAsia" w:ascii="宋体" w:hAnsi="宋体" w:cs="宋体"/>
                <w:kern w:val="0"/>
                <w:sz w:val="24"/>
                <w:lang w:val="en-US" w:eastAsia="zh-CN" w:bidi="ar"/>
              </w:rPr>
              <w:t>0</w:t>
            </w:r>
          </w:p>
        </w:tc>
        <w:tc>
          <w:tcPr>
            <w:tcW w:w="6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eastAsiaTheme="minorEastAsia"/>
                <w:kern w:val="0"/>
                <w:sz w:val="24"/>
                <w:lang w:val="en-US" w:eastAsia="zh-CN" w:bidi="ar"/>
              </w:rPr>
            </w:pPr>
            <w:r>
              <w:rPr>
                <w:rFonts w:hint="eastAsia" w:ascii="宋体" w:hAnsi="宋体" w:cs="宋体"/>
                <w:kern w:val="0"/>
                <w:sz w:val="24"/>
                <w:lang w:val="en-US" w:eastAsia="zh-CN" w:bidi="ar"/>
              </w:rPr>
              <w:t>0</w:t>
            </w:r>
          </w:p>
        </w:tc>
        <w:tc>
          <w:tcPr>
            <w:tcW w:w="6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kern w:val="0"/>
                <w:sz w:val="24"/>
                <w:lang w:bidi="ar"/>
              </w:rPr>
            </w:pPr>
            <w:r>
              <w:rPr>
                <w:rFonts w:hint="eastAsia" w:ascii="宋体" w:hAnsi="宋体" w:cs="宋体"/>
                <w:kern w:val="0"/>
                <w:sz w:val="24"/>
                <w:lang w:val="en-US" w:eastAsia="zh-CN" w:bidi="ar"/>
              </w:rPr>
              <w:t>0</w:t>
            </w:r>
          </w:p>
        </w:tc>
        <w:tc>
          <w:tcPr>
            <w:tcW w:w="6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eastAsiaTheme="minorEastAsia"/>
                <w:kern w:val="0"/>
                <w:sz w:val="24"/>
                <w:lang w:val="en-US" w:eastAsia="zh-CN" w:bidi="ar"/>
              </w:rPr>
            </w:pPr>
            <w:r>
              <w:rPr>
                <w:rFonts w:hint="eastAsia" w:ascii="宋体" w:hAnsi="宋体" w:cs="宋体"/>
                <w:kern w:val="0"/>
                <w:sz w:val="24"/>
                <w:lang w:val="en-US" w:eastAsia="zh-CN" w:bidi="ar"/>
              </w:rPr>
              <w:t>0</w:t>
            </w:r>
          </w:p>
        </w:tc>
        <w:tc>
          <w:tcPr>
            <w:tcW w:w="53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eastAsiaTheme="minorEastAsia"/>
                <w:kern w:val="0"/>
                <w:sz w:val="24"/>
                <w:lang w:val="en-US" w:eastAsia="zh-CN" w:bidi="ar"/>
              </w:rPr>
            </w:pPr>
            <w:r>
              <w:rPr>
                <w:rFonts w:hint="eastAsia" w:ascii="宋体" w:hAnsi="宋体" w:cs="宋体"/>
                <w:kern w:val="0"/>
                <w:sz w:val="24"/>
                <w:lang w:val="en-US" w:eastAsia="zh-CN" w:bidi="ar"/>
              </w:rPr>
              <w:t>0</w:t>
            </w:r>
          </w:p>
        </w:tc>
      </w:tr>
    </w:tbl>
    <w:p>
      <w:pPr>
        <w:widowControl/>
        <w:spacing w:line="560" w:lineRule="exact"/>
        <w:jc w:val="left"/>
        <w:rPr>
          <w:rFonts w:ascii="仿宋_GB2312" w:hAnsi="宋体" w:eastAsia="仿宋_GB2312" w:cs="宋体"/>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宋体"/>
          <w:color w:val="333333"/>
          <w:kern w:val="0"/>
          <w:sz w:val="32"/>
          <w:szCs w:val="32"/>
        </w:rPr>
      </w:pPr>
      <w:r>
        <w:rPr>
          <w:rFonts w:hint="eastAsia" w:ascii="黑体" w:hAnsi="黑体" w:eastAsia="黑体" w:cs="宋体"/>
          <w:bCs/>
          <w:color w:val="333333"/>
          <w:kern w:val="0"/>
          <w:sz w:val="32"/>
          <w:szCs w:val="32"/>
        </w:rPr>
        <w:t>五、存在的主要问题及改进情况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225" w:afterAutospacing="0" w:line="560" w:lineRule="exact"/>
        <w:ind w:left="0" w:right="0" w:firstLine="640" w:firstLineChars="200"/>
        <w:jc w:val="both"/>
        <w:textAlignment w:val="auto"/>
        <w:rPr>
          <w:rFonts w:hint="eastAsia" w:ascii="楷体_GB2312" w:hAnsi="楷体_GB2312" w:eastAsia="楷体_GB2312" w:cs="楷体_GB2312"/>
          <w:i w:val="0"/>
          <w:iCs w:val="0"/>
          <w:caps w:val="0"/>
          <w:color w:val="000000"/>
          <w:spacing w:val="0"/>
          <w:kern w:val="0"/>
          <w:sz w:val="32"/>
          <w:szCs w:val="32"/>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shd w:val="clear" w:fill="FFFFFF"/>
          <w:lang w:val="en-US" w:eastAsia="zh-CN" w:bidi="ar"/>
        </w:rPr>
        <w:t>（一）主要问题</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i w:val="0"/>
          <w:iCs w:val="0"/>
          <w:caps w:val="0"/>
          <w:color w:val="000000"/>
          <w:spacing w:val="0"/>
          <w:sz w:val="32"/>
          <w:szCs w:val="32"/>
          <w:shd w:val="clear" w:fill="FFFFFF"/>
        </w:rPr>
      </w:pPr>
      <w:r>
        <w:rPr>
          <w:rFonts w:hint="eastAsia" w:ascii="Times New Roman" w:hAnsi="Times New Roman" w:eastAsia="仿宋_GB2312" w:cs="Times New Roman"/>
          <w:i w:val="0"/>
          <w:iCs w:val="0"/>
          <w:caps w:val="0"/>
          <w:color w:val="000000"/>
          <w:spacing w:val="0"/>
          <w:sz w:val="32"/>
          <w:szCs w:val="32"/>
          <w:shd w:val="clear" w:fill="FFFFFF"/>
          <w:lang w:val="en-US" w:eastAsia="zh-CN"/>
        </w:rPr>
        <w:t>一是公开的内容较为单一，公开的类型和内容的覆盖面不够全面，对其他信息公开不“敏感”，缺少公开意识。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i w:val="0"/>
          <w:iCs w:val="0"/>
          <w:caps w:val="0"/>
          <w:color w:val="000000"/>
          <w:spacing w:val="0"/>
          <w:kern w:val="0"/>
          <w:sz w:val="32"/>
          <w:szCs w:val="32"/>
          <w:shd w:val="clear" w:fill="FFFFFF"/>
          <w:lang w:val="en-US" w:eastAsia="zh-CN" w:bidi="ar"/>
        </w:rPr>
      </w:pPr>
      <w:r>
        <w:rPr>
          <w:rFonts w:hint="eastAsia" w:ascii="Times New Roman" w:hAnsi="Times New Roman" w:eastAsia="仿宋_GB2312" w:cs="Times New Roman"/>
          <w:i w:val="0"/>
          <w:iCs w:val="0"/>
          <w:caps w:val="0"/>
          <w:color w:val="000000"/>
          <w:spacing w:val="0"/>
          <w:sz w:val="32"/>
          <w:szCs w:val="32"/>
          <w:shd w:val="clear" w:fill="FFFFFF"/>
          <w:lang w:val="en-US" w:eastAsia="zh-CN"/>
        </w:rPr>
        <w:t>二是部分公开信息时间较为滞后，没有在第一时间完成公开工作。</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225" w:afterAutospacing="0" w:line="560" w:lineRule="exact"/>
        <w:ind w:left="0" w:right="0" w:firstLine="640" w:firstLineChars="200"/>
        <w:jc w:val="both"/>
        <w:textAlignment w:val="auto"/>
        <w:rPr>
          <w:rFonts w:hint="eastAsia" w:ascii="楷体_GB2312" w:hAnsi="楷体_GB2312" w:eastAsia="楷体_GB2312" w:cs="楷体_GB2312"/>
          <w:i w:val="0"/>
          <w:iCs w:val="0"/>
          <w:caps w:val="0"/>
          <w:color w:val="000000"/>
          <w:spacing w:val="0"/>
          <w:kern w:val="0"/>
          <w:sz w:val="32"/>
          <w:szCs w:val="32"/>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shd w:val="clear" w:fill="FFFFFF"/>
          <w:lang w:val="en-US" w:eastAsia="zh-CN" w:bidi="ar"/>
        </w:rPr>
        <w:t>下一步计划</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eastAsia" w:ascii="Times New Roman" w:hAnsi="Times New Roman" w:eastAsia="仿宋_GB2312" w:cs="Times New Roman"/>
          <w:i w:val="0"/>
          <w:iCs w:val="0"/>
          <w:caps w:val="0"/>
          <w:color w:val="000000"/>
          <w:spacing w:val="0"/>
          <w:sz w:val="32"/>
          <w:szCs w:val="32"/>
          <w:shd w:val="clear" w:fill="FFFFFF"/>
          <w:lang w:val="en-US" w:eastAsia="zh-CN"/>
        </w:rPr>
        <w:t>一是加大信息公开力度，围绕我局重点工作进行宣传报道，有效利用政府平台，做好政府信息的发布、更新工作。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i w:val="0"/>
          <w:iCs w:val="0"/>
          <w:caps w:val="0"/>
          <w:color w:val="000000"/>
          <w:spacing w:val="0"/>
          <w:kern w:val="0"/>
          <w:sz w:val="32"/>
          <w:szCs w:val="32"/>
          <w:shd w:val="clear" w:fill="FFFFFF"/>
          <w:lang w:val="en-US" w:eastAsia="zh-CN" w:bidi="ar"/>
        </w:rPr>
      </w:pPr>
      <w:r>
        <w:rPr>
          <w:rFonts w:hint="eastAsia" w:ascii="Times New Roman" w:hAnsi="Times New Roman" w:eastAsia="仿宋_GB2312" w:cs="Times New Roman"/>
          <w:i w:val="0"/>
          <w:iCs w:val="0"/>
          <w:caps w:val="0"/>
          <w:color w:val="000000"/>
          <w:spacing w:val="0"/>
          <w:sz w:val="32"/>
          <w:szCs w:val="32"/>
          <w:shd w:val="clear" w:fill="FFFFFF"/>
          <w:lang w:val="en-US" w:eastAsia="zh-CN"/>
        </w:rPr>
        <w:t>二是加强对政府信息的敏感度，对各类信息做到公开及时，提高公众对政府信息公开的知晓率和参与度</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宋体"/>
          <w:color w:val="333333"/>
          <w:kern w:val="0"/>
          <w:sz w:val="32"/>
          <w:szCs w:val="32"/>
        </w:rPr>
      </w:pPr>
      <w:r>
        <w:rPr>
          <w:rFonts w:hint="eastAsia" w:ascii="黑体" w:hAnsi="黑体" w:eastAsia="黑体" w:cs="宋体"/>
          <w:bCs/>
          <w:color w:val="333333"/>
          <w:kern w:val="0"/>
          <w:sz w:val="32"/>
          <w:szCs w:val="32"/>
        </w:rPr>
        <w:t>六、其他需要报告的事项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i w:val="0"/>
          <w:iCs w:val="0"/>
          <w:caps w:val="0"/>
          <w:color w:val="000000"/>
          <w:spacing w:val="0"/>
          <w:sz w:val="32"/>
          <w:szCs w:val="32"/>
          <w:shd w:val="clear" w:fill="FFFFFF"/>
          <w:lang w:val="en-US" w:eastAsia="zh-CN"/>
        </w:rPr>
      </w:pPr>
      <w:r>
        <w:rPr>
          <w:rFonts w:hint="eastAsia" w:ascii="Times New Roman" w:hAnsi="Times New Roman" w:eastAsia="仿宋_GB2312" w:cs="Times New Roman"/>
          <w:i w:val="0"/>
          <w:iCs w:val="0"/>
          <w:caps w:val="0"/>
          <w:color w:val="000000"/>
          <w:spacing w:val="0"/>
          <w:sz w:val="32"/>
          <w:szCs w:val="32"/>
          <w:shd w:val="clear" w:fill="FFFFFF"/>
        </w:rPr>
        <w:t>依据《国务院办公厅关于印发</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eastAsia" w:ascii="Times New Roman" w:hAnsi="Times New Roman" w:eastAsia="仿宋_GB2312" w:cs="Times New Roman"/>
          <w:i w:val="0"/>
          <w:iCs w:val="0"/>
          <w:caps w:val="0"/>
          <w:color w:val="000000"/>
          <w:spacing w:val="0"/>
          <w:sz w:val="32"/>
          <w:szCs w:val="32"/>
          <w:shd w:val="clear" w:fill="FFFFFF"/>
        </w:rPr>
        <w:t>政府信息公开信息处理费管理办法</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eastAsia" w:ascii="Times New Roman" w:hAnsi="Times New Roman" w:eastAsia="仿宋_GB2312" w:cs="Times New Roman"/>
          <w:i w:val="0"/>
          <w:iCs w:val="0"/>
          <w:caps w:val="0"/>
          <w:color w:val="000000"/>
          <w:spacing w:val="0"/>
          <w:sz w:val="32"/>
          <w:szCs w:val="32"/>
          <w:shd w:val="clear" w:fill="FFFFFF"/>
        </w:rPr>
        <w:t>的通知》（国办函〔2020〕109号），202</w:t>
      </w:r>
      <w:r>
        <w:rPr>
          <w:rFonts w:hint="eastAsia" w:ascii="Times New Roman" w:hAnsi="Times New Roman" w:eastAsia="仿宋_GB2312" w:cs="Times New Roman"/>
          <w:i w:val="0"/>
          <w:iCs w:val="0"/>
          <w:caps w:val="0"/>
          <w:color w:val="000000"/>
          <w:spacing w:val="0"/>
          <w:sz w:val="32"/>
          <w:szCs w:val="32"/>
          <w:shd w:val="clear" w:fill="FFFFFF"/>
          <w:lang w:val="en-US" w:eastAsia="zh-CN"/>
        </w:rPr>
        <w:t>4</w:t>
      </w:r>
      <w:r>
        <w:rPr>
          <w:rFonts w:hint="eastAsia" w:ascii="Times New Roman" w:hAnsi="Times New Roman" w:eastAsia="仿宋_GB2312" w:cs="Times New Roman"/>
          <w:i w:val="0"/>
          <w:iCs w:val="0"/>
          <w:caps w:val="0"/>
          <w:color w:val="000000"/>
          <w:spacing w:val="0"/>
          <w:sz w:val="32"/>
          <w:szCs w:val="32"/>
          <w:shd w:val="clear" w:fill="FFFFFF"/>
        </w:rPr>
        <w:t>年</w:t>
      </w:r>
      <w:r>
        <w:rPr>
          <w:rFonts w:hint="eastAsia" w:ascii="Times New Roman" w:hAnsi="Times New Roman" w:eastAsia="仿宋_GB2312" w:cs="Times New Roman"/>
          <w:i w:val="0"/>
          <w:iCs w:val="0"/>
          <w:caps w:val="0"/>
          <w:color w:val="000000"/>
          <w:spacing w:val="0"/>
          <w:sz w:val="32"/>
          <w:szCs w:val="32"/>
          <w:shd w:val="clear" w:fill="FFFFFF"/>
          <w:lang w:val="en-US" w:eastAsia="zh-CN"/>
        </w:rPr>
        <w:t>区住房和建设局未收取政府信息公开信息处理费。</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i w:val="0"/>
          <w:iCs w:val="0"/>
          <w:caps w:val="0"/>
          <w:color w:val="000000"/>
          <w:spacing w:val="0"/>
          <w:sz w:val="32"/>
          <w:szCs w:val="32"/>
          <w:shd w:val="clear" w:fill="FFFFFF"/>
        </w:rPr>
      </w:pPr>
    </w:p>
    <w:p>
      <w:pPr>
        <w:keepNext w:val="0"/>
        <w:keepLines w:val="0"/>
        <w:pageBreakBefore w:val="0"/>
        <w:kinsoku/>
        <w:wordWrap/>
        <w:overflowPunct/>
        <w:topLinePunct w:val="0"/>
        <w:autoSpaceDE/>
        <w:autoSpaceDN/>
        <w:bidi w:val="0"/>
        <w:adjustRightInd/>
        <w:snapToGrid/>
        <w:spacing w:line="560" w:lineRule="exact"/>
        <w:ind w:firstLine="4160" w:firstLineChars="1300"/>
        <w:jc w:val="right"/>
        <w:textAlignment w:val="auto"/>
        <w:rPr>
          <w:rFonts w:hint="eastAsia" w:ascii="Times New Roman" w:hAnsi="Times New Roman" w:eastAsia="仿宋_GB2312" w:cs="Times New Roman"/>
          <w:b w:val="0"/>
          <w:bCs w:val="0"/>
          <w:i w:val="0"/>
          <w:iCs w:val="0"/>
          <w:caps w:val="0"/>
          <w:color w:val="000000"/>
          <w:spacing w:val="0"/>
          <w:sz w:val="32"/>
          <w:szCs w:val="32"/>
          <w:shd w:val="clear" w:fill="FFFFFF"/>
        </w:rPr>
      </w:pPr>
      <w:r>
        <w:rPr>
          <w:rFonts w:hint="eastAsia" w:ascii="Times New Roman" w:hAnsi="Times New Roman" w:eastAsia="仿宋_GB2312" w:cs="Times New Roman"/>
          <w:b w:val="0"/>
          <w:bCs w:val="0"/>
          <w:i w:val="0"/>
          <w:iCs w:val="0"/>
          <w:caps w:val="0"/>
          <w:color w:val="000000"/>
          <w:spacing w:val="0"/>
          <w:sz w:val="32"/>
          <w:szCs w:val="32"/>
          <w:shd w:val="clear" w:fill="FFFFFF"/>
          <w:lang w:val="en-US" w:eastAsia="zh-CN"/>
        </w:rPr>
        <w:t>白碱滩区住房和建设局</w:t>
      </w:r>
    </w:p>
    <w:p>
      <w:pPr>
        <w:keepNext w:val="0"/>
        <w:keepLines w:val="0"/>
        <w:pageBreakBefore w:val="0"/>
        <w:kinsoku/>
        <w:wordWrap/>
        <w:overflowPunct/>
        <w:topLinePunct w:val="0"/>
        <w:autoSpaceDE/>
        <w:autoSpaceDN/>
        <w:bidi w:val="0"/>
        <w:adjustRightInd/>
        <w:snapToGrid/>
        <w:spacing w:line="560" w:lineRule="exact"/>
        <w:ind w:firstLine="5120" w:firstLineChars="1600"/>
        <w:jc w:val="right"/>
        <w:textAlignment w:val="auto"/>
        <w:rPr>
          <w:rFonts w:hint="eastAsia" w:ascii="Times New Roman" w:hAnsi="Times New Roman" w:eastAsia="仿宋_GB2312" w:cs="Times New Roman"/>
          <w:b w:val="0"/>
          <w:bCs w:val="0"/>
          <w:i w:val="0"/>
          <w:iCs w:val="0"/>
          <w:caps w:val="0"/>
          <w:color w:val="000000"/>
          <w:spacing w:val="0"/>
          <w:sz w:val="32"/>
          <w:szCs w:val="32"/>
          <w:shd w:val="clear" w:fill="FFFFFF"/>
        </w:rPr>
      </w:pPr>
      <w:r>
        <w:rPr>
          <w:rFonts w:hint="eastAsia" w:ascii="Times New Roman" w:hAnsi="Times New Roman" w:eastAsia="仿宋_GB2312" w:cs="Times New Roman"/>
          <w:b w:val="0"/>
          <w:bCs w:val="0"/>
          <w:i w:val="0"/>
          <w:iCs w:val="0"/>
          <w:caps w:val="0"/>
          <w:color w:val="000000"/>
          <w:spacing w:val="0"/>
          <w:sz w:val="32"/>
          <w:szCs w:val="32"/>
          <w:shd w:val="clear" w:fill="FFFFFF"/>
          <w:lang w:val="en-US" w:eastAsia="zh-CN"/>
        </w:rPr>
        <w:t>2025</w:t>
      </w:r>
      <w:bookmarkStart w:id="2" w:name="_GoBack"/>
      <w:bookmarkEnd w:id="2"/>
      <w:r>
        <w:rPr>
          <w:rFonts w:hint="eastAsia" w:ascii="Times New Roman" w:hAnsi="Times New Roman" w:eastAsia="仿宋_GB2312" w:cs="Times New Roman"/>
          <w:b w:val="0"/>
          <w:bCs w:val="0"/>
          <w:i w:val="0"/>
          <w:iCs w:val="0"/>
          <w:caps w:val="0"/>
          <w:color w:val="000000"/>
          <w:spacing w:val="0"/>
          <w:sz w:val="32"/>
          <w:szCs w:val="32"/>
          <w:shd w:val="clear" w:fill="FFFFFF"/>
          <w:lang w:val="en-US" w:eastAsia="zh-CN"/>
        </w:rPr>
        <w:t>年1月3日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微软雅黑" w:hAnsi="微软雅黑" w:eastAsia="微软雅黑" w:cs="微软雅黑"/>
          <w:i w:val="0"/>
          <w:iCs w:val="0"/>
          <w:caps w:val="0"/>
          <w:color w:val="333333"/>
          <w:spacing w:val="0"/>
          <w:sz w:val="24"/>
          <w:szCs w:val="24"/>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i w:val="0"/>
          <w:iCs w:val="0"/>
          <w:caps w:val="0"/>
          <w:color w:val="000000"/>
          <w:spacing w:val="0"/>
          <w:sz w:val="32"/>
          <w:szCs w:val="32"/>
          <w:shd w:val="clear" w:fill="FFFFFF"/>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i w:val="0"/>
          <w:iCs w:val="0"/>
          <w:caps w:val="0"/>
          <w:color w:val="000000"/>
          <w:spacing w:val="0"/>
          <w:sz w:val="32"/>
          <w:szCs w:val="32"/>
          <w:shd w:val="clear" w:fill="FFFFFF"/>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i w:val="0"/>
          <w:iCs w:val="0"/>
          <w:caps w:val="0"/>
          <w:color w:val="000000"/>
          <w:spacing w:val="0"/>
          <w:sz w:val="32"/>
          <w:szCs w:val="32"/>
          <w:shd w:val="clear" w:fill="FFFFFF"/>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i w:val="0"/>
          <w:iCs w:val="0"/>
          <w:caps w:val="0"/>
          <w:color w:val="000000"/>
          <w:spacing w:val="0"/>
          <w:sz w:val="32"/>
          <w:szCs w:val="32"/>
          <w:shd w:val="clear" w:fill="FFFFFF"/>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i w:val="0"/>
          <w:iCs w:val="0"/>
          <w:caps w:val="0"/>
          <w:color w:val="000000"/>
          <w:spacing w:val="0"/>
          <w:sz w:val="32"/>
          <w:szCs w:val="32"/>
          <w:shd w:val="clear" w:fill="FFFFFF"/>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i w:val="0"/>
          <w:iCs w:val="0"/>
          <w:caps w:val="0"/>
          <w:color w:val="000000"/>
          <w:spacing w:val="0"/>
          <w:sz w:val="32"/>
          <w:szCs w:val="32"/>
          <w:shd w:val="clear" w:fill="FFFFFF"/>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i w:val="0"/>
          <w:iCs w:val="0"/>
          <w:caps w:val="0"/>
          <w:color w:val="000000"/>
          <w:spacing w:val="0"/>
          <w:sz w:val="32"/>
          <w:szCs w:val="32"/>
          <w:shd w:val="clear" w:fill="FFFFFF"/>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i w:val="0"/>
          <w:iCs w:val="0"/>
          <w:caps w:val="0"/>
          <w:color w:val="000000"/>
          <w:spacing w:val="0"/>
          <w:sz w:val="32"/>
          <w:szCs w:val="32"/>
          <w:shd w:val="clear" w:fill="FFFFFF"/>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i w:val="0"/>
          <w:iCs w:val="0"/>
          <w:caps w:val="0"/>
          <w:color w:val="000000"/>
          <w:spacing w:val="0"/>
          <w:sz w:val="32"/>
          <w:szCs w:val="32"/>
          <w:shd w:val="clear" w:fill="FFFFFF"/>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6911457"/>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816A6A"/>
    <w:multiLevelType w:val="singleLevel"/>
    <w:tmpl w:val="10816A6A"/>
    <w:lvl w:ilvl="0" w:tentative="0">
      <w:start w:val="2"/>
      <w:numFmt w:val="chineseCounting"/>
      <w:suff w:val="nothing"/>
      <w:lvlText w:val="（%1）"/>
      <w:lvlJc w:val="left"/>
      <w:rPr>
        <w:rFonts w:hint="eastAsia"/>
      </w:rPr>
    </w:lvl>
  </w:abstractNum>
  <w:abstractNum w:abstractNumId="1">
    <w:nsid w:val="512BB1B9"/>
    <w:multiLevelType w:val="singleLevel"/>
    <w:tmpl w:val="512BB1B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A4664"/>
    <w:rsid w:val="0003152C"/>
    <w:rsid w:val="00063CF8"/>
    <w:rsid w:val="000737C7"/>
    <w:rsid w:val="000D6543"/>
    <w:rsid w:val="000D79DF"/>
    <w:rsid w:val="001B5B1D"/>
    <w:rsid w:val="001B7C2F"/>
    <w:rsid w:val="001E618B"/>
    <w:rsid w:val="00283295"/>
    <w:rsid w:val="002F0EE3"/>
    <w:rsid w:val="003B0032"/>
    <w:rsid w:val="004B3180"/>
    <w:rsid w:val="00501C92"/>
    <w:rsid w:val="005D5256"/>
    <w:rsid w:val="00643EA4"/>
    <w:rsid w:val="00685C2D"/>
    <w:rsid w:val="006A4664"/>
    <w:rsid w:val="00737D04"/>
    <w:rsid w:val="007A27BF"/>
    <w:rsid w:val="007A4A7C"/>
    <w:rsid w:val="007C1137"/>
    <w:rsid w:val="007E3E41"/>
    <w:rsid w:val="007F0911"/>
    <w:rsid w:val="00817E46"/>
    <w:rsid w:val="0085486B"/>
    <w:rsid w:val="00854C32"/>
    <w:rsid w:val="00875BD9"/>
    <w:rsid w:val="009D124A"/>
    <w:rsid w:val="00A424C7"/>
    <w:rsid w:val="00AA5F73"/>
    <w:rsid w:val="00C141D6"/>
    <w:rsid w:val="00CA14DD"/>
    <w:rsid w:val="00D2451D"/>
    <w:rsid w:val="00E00C2B"/>
    <w:rsid w:val="00E469CB"/>
    <w:rsid w:val="00F304FF"/>
    <w:rsid w:val="00F6073B"/>
    <w:rsid w:val="00F71C23"/>
    <w:rsid w:val="00FF2BC9"/>
    <w:rsid w:val="08AB0F85"/>
    <w:rsid w:val="10941CB7"/>
    <w:rsid w:val="1D4535A2"/>
    <w:rsid w:val="27DD0AB3"/>
    <w:rsid w:val="29BC2AA0"/>
    <w:rsid w:val="447A41FD"/>
    <w:rsid w:val="452B1BBA"/>
    <w:rsid w:val="553C145F"/>
    <w:rsid w:val="56640286"/>
    <w:rsid w:val="57522B3C"/>
    <w:rsid w:val="5DEC61DC"/>
    <w:rsid w:val="605E0CE8"/>
    <w:rsid w:val="68022565"/>
    <w:rsid w:val="6D9C1394"/>
    <w:rsid w:val="7E382E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Company>
  <Pages>11</Pages>
  <Words>416</Words>
  <Characters>440</Characters>
  <Lines>9</Lines>
  <Paragraphs>2</Paragraphs>
  <TotalTime>7</TotalTime>
  <ScaleCrop>false</ScaleCrop>
  <LinksUpToDate>false</LinksUpToDate>
  <CharactersWithSpaces>440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2019-12-04T10:32:00Z</dcterms:created>
  <dc:creator>IT Division</dc:creator>
  <cp:lastModifiedBy>Zjj</cp:lastModifiedBy>
  <cp:lastPrinted>2025-01-02T08:19:00Z</cp:lastPrinted>
  <dcterms:modified xsi:type="dcterms:W3CDTF">2025-01-07T02:28:36Z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3636E19CF0314C78B5DA488F38E67E22_12</vt:lpwstr>
  </property>
  <property fmtid="{D5CDD505-2E9C-101B-9397-08002B2CF9AE}" pid="4" name="KSOTemplateDocerSaveRecord">
    <vt:lpwstr>eyJoZGlkIjoiZWMzNjRkNTBlMDcyMGYzZWE2ZGZjZGJhNDYzYTg2OGYiLCJ1c2VySWQiOiIyMzkyNzg2MzEifQ==</vt:lpwstr>
  </property>
</Properties>
</file>