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after="0" w:line="540" w:lineRule="exact"/>
        <w:ind w:left="0" w:leftChars="0"/>
        <w:jc w:val="center"/>
        <w:textAlignment w:val="auto"/>
        <w:rPr>
          <w:rFonts w:hint="eastAsia" w:ascii="Times New Roman" w:hAnsi="Times New Roman" w:eastAsia="方正小标宋简体" w:cs="Times New Roman"/>
          <w:sz w:val="44"/>
          <w:szCs w:val="44"/>
          <w:highlight w:val="none"/>
        </w:rPr>
      </w:pPr>
      <w:r>
        <w:rPr>
          <w:rFonts w:hint="eastAsia" w:ascii="Times New Roman" w:hAnsi="Times New Roman" w:eastAsia="方正小标宋简体" w:cs="Times New Roman"/>
          <w:sz w:val="44"/>
          <w:szCs w:val="44"/>
          <w:highlight w:val="none"/>
          <w:lang w:val="en-US" w:eastAsia="zh-CN"/>
        </w:rPr>
        <w:t>白碱滩区2026年度代理记账机构领域部门联合“双随机、一公开”抽查结果公示</w:t>
      </w:r>
      <w:r>
        <w:rPr>
          <w:rFonts w:hint="eastAsia" w:ascii="Times New Roman" w:hAnsi="Times New Roman" w:eastAsia="方正小标宋简体" w:cs="Times New Roman"/>
          <w:sz w:val="44"/>
          <w:szCs w:val="44"/>
          <w:highlight w:val="none"/>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ascii="仿宋_GB2312" w:hAnsi="宋体" w:eastAsia="仿宋_GB2312" w:cs="仿宋_GB2312"/>
          <w:i w:val="0"/>
          <w:iCs w:val="0"/>
          <w:caps w:val="0"/>
          <w:color w:val="333333"/>
          <w:spacing w:val="0"/>
          <w:sz w:val="30"/>
          <w:szCs w:val="30"/>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根据《</w:t>
      </w:r>
      <w:bookmarkStart w:id="0" w:name="_GoBack"/>
      <w:bookmarkEnd w:id="0"/>
      <w:r>
        <w:rPr>
          <w:rFonts w:hint="default" w:ascii="Times New Roman" w:hAnsi="Times New Roman" w:eastAsia="仿宋_GB2312" w:cs="Times New Roman"/>
          <w:kern w:val="2"/>
          <w:sz w:val="32"/>
          <w:szCs w:val="32"/>
          <w:lang w:val="en-US" w:eastAsia="zh-CN" w:bidi="ar-SA"/>
        </w:rPr>
        <w:t>中华人民共和国会计法》和《代理记账管理办法》（财政部令第 98号）的规定，我局联合白碱滩区市场监督管理局通过“双随机、一公开”系统抽查检查对象，于202</w:t>
      </w:r>
      <w:r>
        <w:rPr>
          <w:rFonts w:hint="eastAsia" w:ascii="Times New Roman" w:hAnsi="Times New Roman" w:eastAsia="仿宋_GB2312" w:cs="Times New Roman"/>
          <w:kern w:val="2"/>
          <w:sz w:val="32"/>
          <w:szCs w:val="32"/>
          <w:lang w:val="en-US" w:eastAsia="zh-CN" w:bidi="ar-SA"/>
        </w:rPr>
        <w:t>6</w:t>
      </w:r>
      <w:r>
        <w:rPr>
          <w:rFonts w:hint="default" w:ascii="Times New Roman" w:hAnsi="Times New Roman" w:eastAsia="仿宋_GB2312" w:cs="Times New Roman"/>
          <w:kern w:val="2"/>
          <w:sz w:val="32"/>
          <w:szCs w:val="32"/>
          <w:lang w:val="en-US" w:eastAsia="zh-CN" w:bidi="ar-SA"/>
        </w:rPr>
        <w:t>年</w:t>
      </w:r>
      <w:r>
        <w:rPr>
          <w:rFonts w:hint="eastAsia" w:ascii="Times New Roman" w:hAnsi="Times New Roman" w:eastAsia="仿宋_GB2312" w:cs="Times New Roman"/>
          <w:kern w:val="2"/>
          <w:sz w:val="32"/>
          <w:szCs w:val="32"/>
          <w:lang w:val="en-US" w:eastAsia="zh-CN" w:bidi="ar-SA"/>
        </w:rPr>
        <w:t>8</w:t>
      </w:r>
      <w:r>
        <w:rPr>
          <w:rFonts w:hint="default" w:ascii="Times New Roman" w:hAnsi="Times New Roman" w:eastAsia="仿宋_GB2312" w:cs="Times New Roman"/>
          <w:kern w:val="2"/>
          <w:sz w:val="32"/>
          <w:szCs w:val="32"/>
          <w:lang w:val="en-US" w:eastAsia="zh-CN" w:bidi="ar-SA"/>
        </w:rPr>
        <w:t>月1日至</w:t>
      </w:r>
      <w:r>
        <w:rPr>
          <w:rFonts w:hint="eastAsia" w:ascii="Times New Roman" w:hAnsi="Times New Roman" w:eastAsia="仿宋_GB2312" w:cs="Times New Roman"/>
          <w:kern w:val="2"/>
          <w:sz w:val="32"/>
          <w:szCs w:val="32"/>
          <w:lang w:val="en-US" w:eastAsia="zh-CN" w:bidi="ar-SA"/>
        </w:rPr>
        <w:t>9</w:t>
      </w:r>
      <w:r>
        <w:rPr>
          <w:rFonts w:hint="default" w:ascii="Times New Roman" w:hAnsi="Times New Roman" w:eastAsia="仿宋_GB2312" w:cs="Times New Roman"/>
          <w:kern w:val="2"/>
          <w:sz w:val="32"/>
          <w:szCs w:val="32"/>
          <w:lang w:val="en-US" w:eastAsia="zh-CN" w:bidi="ar-SA"/>
        </w:rPr>
        <w:t>月1日采取随机抽取执法人员和检查对象的方式，抽取了2家代理记账机构开展执业情况检查。现将检查结果公示如下：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一、随机抽取执法人员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在白碱滩区执法人员库中随机抽取汪晶晶（执法证号：31020330038）、王旭庆（执法证号：31020330035）、刘雨婷（执法证号：31020330006）、米婕（执法证号：31020312015）实施抽查检查工作。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二、随机抽取抽查对象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克拉玛依亚坤信息咨询服务有限公司（统一社会信用代码：91650204MA776A8U2B）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克拉玛依市文信财税管理有限公司（统一社会信用代码：91650204MA77RW502K）</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三、检查内容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各代理记账机构遵守会计法律法规、财务会计制度、内部控制规范以及国家财税政策等有关情况。重点关注：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（一）</w:t>
      </w:r>
      <w:r>
        <w:rPr>
          <w:rFonts w:hint="default" w:ascii="Times New Roman" w:hAnsi="Times New Roman" w:eastAsia="仿宋_GB2312" w:cs="Times New Roman"/>
          <w:kern w:val="2"/>
          <w:sz w:val="32"/>
          <w:szCs w:val="32"/>
          <w:lang w:val="en-US" w:eastAsia="zh-CN" w:bidi="ar-SA"/>
        </w:rPr>
        <w:t>年度报告公示信息的检查、即时公示信息的检查；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（二）</w:t>
      </w:r>
      <w:r>
        <w:rPr>
          <w:rFonts w:hint="default" w:ascii="Times New Roman" w:hAnsi="Times New Roman" w:eastAsia="仿宋_GB2312" w:cs="Times New Roman"/>
          <w:kern w:val="2"/>
          <w:sz w:val="32"/>
          <w:szCs w:val="32"/>
          <w:lang w:val="en-US" w:eastAsia="zh-CN" w:bidi="ar-SA"/>
        </w:rPr>
        <w:t>营业执照（登记证）规范使用情况的检查、名称规范使用情况的检查、经营（驻在）期限的检查、经营（业务）范围中无需审批的经营（业务）项目的检查、住所（经营场所）或驻在场所的检查、注册资本情况检查、法定代表人（负责人）任职情况的检查、法定代表人、自然人股东身份真实性的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（三）</w:t>
      </w:r>
      <w:r>
        <w:rPr>
          <w:rFonts w:hint="default" w:ascii="Times New Roman" w:hAnsi="Times New Roman" w:eastAsia="仿宋_GB2312" w:cs="Times New Roman"/>
          <w:kern w:val="2"/>
          <w:sz w:val="32"/>
          <w:szCs w:val="32"/>
          <w:lang w:val="en-US" w:eastAsia="zh-CN" w:bidi="ar-SA"/>
        </w:rPr>
        <w:t>执行政府定价、政府指导价情况，明码标价情况及其他价格行为的检查；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（四）</w:t>
      </w:r>
      <w:r>
        <w:rPr>
          <w:rFonts w:hint="default" w:ascii="Times New Roman" w:hAnsi="Times New Roman" w:eastAsia="仿宋_GB2312" w:cs="Times New Roman"/>
          <w:kern w:val="2"/>
          <w:sz w:val="32"/>
          <w:szCs w:val="32"/>
          <w:lang w:val="en-US" w:eastAsia="zh-CN" w:bidi="ar-SA"/>
        </w:rPr>
        <w:t>对中介机构代理记账资格及从事会计代理记账业务开展情况的行政检查</w:t>
      </w:r>
      <w:r>
        <w:rPr>
          <w:rFonts w:hint="eastAsia" w:ascii="Times New Roman" w:hAnsi="Times New Roman" w:eastAsia="仿宋_GB2312" w:cs="Times New Roman"/>
          <w:kern w:val="2"/>
          <w:sz w:val="32"/>
          <w:szCs w:val="32"/>
          <w:lang w:val="en-US" w:eastAsia="zh-CN" w:bidi="ar-SA"/>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四、抽查情况和结果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执法人员采取实地检查、书面检查的方式开展抽查，被抽查对象均能积极配合抽查，通过检查会计人员继续教育的培训学习记录、委托人委托代理记账机构记账的书面委托合同、代理记账业务规范和财务管理制度等有关内容，未发现违法违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五、公示期限和联系方式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公示期限7天，从公示之日起。联系电话：0990-6916869</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eastAsia="仿宋_GB2312" w:cs="Times New Roman"/>
          <w:kern w:val="2"/>
          <w:sz w:val="32"/>
          <w:szCs w:val="32"/>
          <w:lang w:val="en-US" w:eastAsia="zh-CN" w:bidi="ar-SA"/>
        </w:rPr>
      </w:pPr>
      <w:r>
        <w:rPr>
          <w:rFonts w:hint="default" w:ascii="仿宋_GB2312" w:hAnsi="Calibri" w:eastAsia="仿宋_GB2312" w:cs="仿宋_GB2312"/>
          <w:i w:val="0"/>
          <w:iCs w:val="0"/>
          <w:caps w:val="0"/>
          <w:color w:val="333333"/>
          <w:spacing w:val="0"/>
          <w:kern w:val="0"/>
          <w:sz w:val="30"/>
          <w:szCs w:val="30"/>
          <w:shd w:val="clear" w:fill="FFFFFF"/>
          <w:lang w:val="en-US" w:eastAsia="zh-CN" w:bidi="ar"/>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righ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白碱滩区财政局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right"/>
        <w:rPr>
          <w:rFonts w:hint="default" w:ascii="Times New Roman" w:hAnsi="Times New Roman" w:eastAsia="仿宋_GB2312" w:cs="Times New Roman"/>
          <w:kern w:val="2"/>
          <w:sz w:val="32"/>
          <w:szCs w:val="40"/>
          <w:highlight w:val="none"/>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hAnsi="Times New Roman" w:eastAsia="仿宋_GB2312" w:cs="Times New Roman"/>
          <w:kern w:val="2"/>
          <w:sz w:val="32"/>
          <w:szCs w:val="32"/>
          <w:lang w:val="en-US" w:eastAsia="zh-CN" w:bidi="ar-SA"/>
        </w:rPr>
        <w:t>6</w:t>
      </w:r>
      <w:r>
        <w:rPr>
          <w:rFonts w:hint="default" w:ascii="Times New Roman" w:hAnsi="Times New Roman" w:eastAsia="仿宋_GB2312" w:cs="Times New Roman"/>
          <w:kern w:val="2"/>
          <w:sz w:val="32"/>
          <w:szCs w:val="32"/>
          <w:lang w:val="en-US" w:eastAsia="zh-CN" w:bidi="ar-SA"/>
        </w:rPr>
        <w:t>年</w:t>
      </w:r>
      <w:r>
        <w:rPr>
          <w:rFonts w:hint="eastAsia" w:ascii="Times New Roman" w:hAnsi="Times New Roman" w:eastAsia="仿宋_GB2312" w:cs="Times New Roman"/>
          <w:kern w:val="2"/>
          <w:sz w:val="32"/>
          <w:szCs w:val="32"/>
          <w:lang w:val="en-US" w:eastAsia="zh-CN" w:bidi="ar-SA"/>
        </w:rPr>
        <w:t>9</w:t>
      </w:r>
      <w:r>
        <w:rPr>
          <w:rFonts w:hint="default" w:ascii="Times New Roman" w:hAnsi="Times New Roman" w:eastAsia="仿宋_GB2312" w:cs="Times New Roman"/>
          <w:kern w:val="2"/>
          <w:sz w:val="32"/>
          <w:szCs w:val="32"/>
          <w:lang w:val="en-US" w:eastAsia="zh-CN" w:bidi="ar-SA"/>
        </w:rPr>
        <w:t>月2</w:t>
      </w:r>
      <w:r>
        <w:rPr>
          <w:rFonts w:hint="eastAsia"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en-US" w:eastAsia="zh-CN" w:bidi="ar-SA"/>
        </w:rPr>
        <w:t>日</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DD39C7"/>
    <w:rsid w:val="40413B27"/>
    <w:rsid w:val="455E0508"/>
    <w:rsid w:val="4A7A78BF"/>
    <w:rsid w:val="4EB605EA"/>
    <w:rsid w:val="51385C49"/>
    <w:rsid w:val="E76BC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443</Words>
  <Characters>450</Characters>
  <Lines>0</Lines>
  <Paragraphs>0</Paragraphs>
  <TotalTime>1</TotalTime>
  <ScaleCrop>false</ScaleCrop>
  <LinksUpToDate>false</LinksUpToDate>
  <CharactersWithSpaces>452</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2026-06-08T21:00:00Z</dcterms:created>
  <dc:creator>45202</dc:creator>
  <cp:lastModifiedBy>user</cp:lastModifiedBy>
  <dcterms:modified xsi:type="dcterms:W3CDTF">2026-10-08T19:05:23Z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KSOTemplateDocerSaveRecord">
    <vt:lpwstr>eyJoZGlkIjoiYjFmYTlmYjU0NGFmZDEzNzFjMzExZmJlMWFkM2QwNDAiLCJ1c2VySWQiOiI0OTk4NzExNzgifQ==</vt:lpwstr>
  </property>
  <property fmtid="{D5CDD505-2E9C-101B-9397-08002B2CF9AE}" pid="4" name="ICV">
    <vt:lpwstr>0D1A47B4F25E45A680EC0C955C80DA89_13</vt:lpwstr>
  </property>
</Properties>
</file>