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66" w:rsidRPr="00AF7F66" w:rsidRDefault="00AF7F66" w:rsidP="00AF7F66">
      <w:pPr>
        <w:spacing w:line="500" w:lineRule="exact"/>
        <w:jc w:val="center"/>
        <w:rPr>
          <w:rFonts w:ascii="方正小标宋简体" w:eastAsia="方正小标宋简体" w:hAnsi="宋体" w:cs="Tahoma" w:hint="eastAsia"/>
          <w:b/>
          <w:kern w:val="0"/>
          <w:sz w:val="44"/>
          <w:szCs w:val="44"/>
        </w:rPr>
      </w:pPr>
      <w:r w:rsidRPr="00AF7F66">
        <w:rPr>
          <w:rFonts w:ascii="方正小标宋简体" w:eastAsia="方正小标宋简体" w:hAnsi="宋体" w:cs="Tahoma" w:hint="eastAsia"/>
          <w:b/>
          <w:kern w:val="0"/>
          <w:sz w:val="44"/>
          <w:szCs w:val="44"/>
        </w:rPr>
        <w:t>白碱滩区住房和建设局执法公示制度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="450"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="450"/>
        <w:jc w:val="center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第一章  总  则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第一条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为进一步规范行政执法行为，提高行政执法工作的透明度，保障公民、法人和其他组织对行政执法工作的知情权和监督权，切实做到依法行政，结合我局行政执法工作实际，制定本制度。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第二条 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本制度所称行政执法公示是指行政执法科室采取一定方式，依法将我局相应的行政执法职责、依据、范围、权限、程序、结果、救济方式等行政执法内容向行政管理相对人和社会公众公开，接受社会监督的制度。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第三条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行政执法公示应当遵循合法、及时、准确、全面、便民的原则。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="450"/>
        <w:jc w:val="center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第二章  公示公开内容  </w:t>
      </w:r>
      <w:r w:rsidRPr="00AF7F66">
        <w:rPr>
          <w:rFonts w:ascii="黑体" w:eastAsia="黑体" w:hAnsi="宋体" w:cs="宋体" w:hint="eastAsia"/>
          <w:kern w:val="0"/>
          <w:sz w:val="32"/>
          <w:szCs w:val="32"/>
        </w:rPr>
        <w:t xml:space="preserve">        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四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事前主动公开行政执法主体、人员、职责、权限、随机抽查事项清单、依据、程序、监督方式、救济渠道等信息，并根据法律、法规、规章和部门机构职能调整等情况动态调整。</w:t>
      </w:r>
      <w:r w:rsidRPr="00AF7F66">
        <w:rPr>
          <w:rFonts w:ascii="黑体" w:eastAsia="黑体" w:hAnsi="宋体" w:cs="宋体" w:hint="eastAsia"/>
          <w:kern w:val="0"/>
          <w:sz w:val="32"/>
          <w:szCs w:val="32"/>
        </w:rPr>
        <w:t xml:space="preserve"> 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五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行政执法人员进行监督检查、调查取证、告知送达等执法活动时应当佩戴或者出示执法证件，出具执法文书，告知行政相对人执法事由、执法依据、权利义务等内容，并做好说明解释工作。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第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六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结合本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部门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职责制作服务指南、岗位信息公示牌等，主动公示许可或者服务事项名称、依据、受理机构、审批机构、许可条件、申请材料清单（含示范文本和常见错误示例）、办理流程、办理时限、证照发放、表格下载方式、监督检查、咨询渠道、投诉举报、办公时间、办公地址、办公电话、状态查询，各类减、免、缓、征的条件、标准和审批或者办理程序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七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  <w:proofErr w:type="gramStart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的行政许可、行政处罚、行政检查决定（结果），除法律、法规、规章另有规定外，应当予以公开，接受社会监督。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八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公开的行政执法决定（结果）信息，包括执法对象、执法方式、执法内容、执法决定（结果）、执法机关等内容。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九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条 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有下列情形之一的行政执法决定（结果）信息，不予公开：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（一）案件主要事实涉及国家秘密、商业秘密、个人隐私的；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（二）公开后可能危及国家安全、公共安全、经济安全和社会稳定的；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（三）可能妨害正常执法活动的执法信息；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（四）上级部门认为不适宜公开的其他行政执法决定（结果）信息。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法律、法规、规章对行政执法决定（结果）公开另有规定的，从其规定。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="450"/>
        <w:jc w:val="center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第三章  公示公开载体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按照“谁执法、谁公开”的原则，以网络平台和政府文件为主要载体，不断拓展公开渠道方式，全面、准确、及时公开有关行政执法信息。法律法规规章另有规定的，从其规定。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网络平台主要包括门户网站、行政执法信息公示平台、微信、</w:t>
      </w:r>
      <w:proofErr w:type="gramStart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微博等</w:t>
      </w:r>
      <w:proofErr w:type="gramEnd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现代化信息传播手段。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政府文件主要包括政府公报、信息简报、法规文件汇编等。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="450"/>
        <w:jc w:val="center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第四章  公示公开程序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="450"/>
        <w:jc w:val="center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第一节  事前公开程序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根据“双随机、</w:t>
      </w:r>
      <w:proofErr w:type="gramStart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一</w:t>
      </w:r>
      <w:proofErr w:type="gramEnd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公开”监管要求，编制《随机抽查事项清单》，明确抽查主体、依据、对象、内容、方式等须事前公开的内容，</w:t>
      </w:r>
      <w:proofErr w:type="gramStart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取市场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监管局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审核后予以公示。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二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据相关法律、法规、规章规定，编制本部门各类行政执法流程图，明确具体操作流程；编制行政执法服务指南，明确行政执法事项名称、依据、受理机构、审批机构、许可条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件、优惠政策、申请材料、办理流程、办理时限、监督方式、责任追究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、办公时间、办公地址、办公电话等内容，方便群众办事。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三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新公布、修改、废止法律、法规、规章和规范性文件或者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部门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职能调整等情况引起行政执法公示内容发生变化的，相关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部门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要自有关法律、法规、规章和规范性文件生效、废止或者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部门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职能调整之日起20个工作日内及时更新相关公示内容。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="450"/>
        <w:jc w:val="center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第二节  事后公开程序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四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公开行政执法决定（结果）应当及时、客观、准确、便民。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五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各类行政执法决定（结果）应当自该信息形成或者变更之日起7个工作日内予以公开。法律、法规、规章对公开的时限另有规定的，从其规定。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六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条 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行政执法决定（结果）信息公开满5年的，可以从公示载体上撤下。但行政相对人是自然人的，公开满2年的，可以从公示载体上撤下。已经公开的原行政处罚决定被依法撤销、确认违法或者要求重新</w:t>
      </w:r>
      <w:proofErr w:type="gramStart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的，本单位应当及时撤下公开的原行政处罚案件信息，并</w:t>
      </w:r>
      <w:proofErr w:type="gramStart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必要的说明。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="450"/>
        <w:jc w:val="center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第三节  公示机制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七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构建分工明确、职责明晰、便捷高效的行政执法公示运行机制，明确专门机构和人员负责公示内容的梳理、汇总、传递、发布和更新工作。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八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黑体" w:eastAsia="黑体" w:hAnsi="宋体" w:cs="宋体" w:hint="eastAsia"/>
          <w:kern w:val="0"/>
          <w:sz w:val="32"/>
          <w:szCs w:val="32"/>
        </w:rPr>
        <w:t xml:space="preserve">  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>公开行政执法信息进行内部审核，明确审查的程序和责任，对拟公示的信息依法进行审查，未经审查不得发布。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第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九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发现公开的行政执法信息不准确的，应当及时更正。公民、法人或者其他组织有证据证明公示的行政执法信息不准确的，有权要求予以更正，本单位应及时处理。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="450"/>
        <w:jc w:val="center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第五章  监督检查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第二十条 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建立健全责任追究制度，对不按要求公示、选择性公示、更新维护不及时等问题，责令改正；情节严重的，追究有关责任人员责任。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="450"/>
        <w:jc w:val="center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第六章  附则</w:t>
      </w:r>
    </w:p>
    <w:p w:rsidR="00AF7F66" w:rsidRPr="00AF7F66" w:rsidRDefault="00AF7F66" w:rsidP="00AF7F6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00" w:lineRule="exact"/>
        <w:ind w:firstLineChars="200" w:firstLine="643"/>
        <w:jc w:val="left"/>
        <w:rPr>
          <w:rFonts w:ascii="宋体" w:eastAsia="宋体" w:hAnsi="宋体" w:cs="宋体"/>
          <w:kern w:val="0"/>
          <w:szCs w:val="21"/>
        </w:rPr>
      </w:pP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</w:t>
      </w:r>
      <w:r w:rsidRPr="00AF7F6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AF7F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本制度自印发之日起施行。</w:t>
      </w:r>
    </w:p>
    <w:p w:rsidR="00AF7F66" w:rsidRPr="00AF7F66" w:rsidRDefault="00AF7F66" w:rsidP="00AF7F66">
      <w:pPr>
        <w:spacing w:line="500" w:lineRule="exact"/>
        <w:jc w:val="left"/>
        <w:rPr>
          <w:rFonts w:ascii="仿宋_GB2312" w:eastAsia="仿宋_GB2312" w:hint="eastAsia"/>
          <w:sz w:val="32"/>
          <w:szCs w:val="32"/>
        </w:rPr>
      </w:pPr>
    </w:p>
    <w:sectPr w:rsidR="00AF7F66" w:rsidRPr="00AF7F66" w:rsidSect="00593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B32" w:rsidRDefault="00753B32" w:rsidP="00AF7F66">
      <w:r>
        <w:separator/>
      </w:r>
    </w:p>
  </w:endnote>
  <w:endnote w:type="continuationSeparator" w:id="0">
    <w:p w:rsidR="00753B32" w:rsidRDefault="00753B32" w:rsidP="00AF7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B32" w:rsidRDefault="00753B32" w:rsidP="00AF7F66">
      <w:r>
        <w:separator/>
      </w:r>
    </w:p>
  </w:footnote>
  <w:footnote w:type="continuationSeparator" w:id="0">
    <w:p w:rsidR="00753B32" w:rsidRDefault="00753B32" w:rsidP="00AF7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F66"/>
    <w:rsid w:val="00593149"/>
    <w:rsid w:val="00753B32"/>
    <w:rsid w:val="00AD2DB4"/>
    <w:rsid w:val="00A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F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F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24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2019-05-31T14:38:00Z</dcterms:created>
  <dcterms:modified xsi:type="dcterms:W3CDTF">2019-05-31T14:46:00Z</dcterms:modified>
</cp:coreProperties>
</file>