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600DF">
      <w:pPr>
        <w:spacing w:line="560" w:lineRule="exact"/>
        <w:jc w:val="center"/>
        <w:rPr>
          <w:rFonts w:hint="eastAsia" w:ascii="小标宋" w:eastAsia="小标宋"/>
          <w:sz w:val="44"/>
          <w:szCs w:val="44"/>
        </w:rPr>
      </w:pPr>
      <w:r>
        <w:rPr>
          <w:rFonts w:hint="eastAsia" w:ascii="小标宋" w:eastAsia="小标宋"/>
          <w:sz w:val="44"/>
          <w:szCs w:val="44"/>
        </w:rPr>
        <w:t>白碱滩区市场监督管理局</w:t>
      </w:r>
    </w:p>
    <w:p w14:paraId="70344EE8">
      <w:pPr>
        <w:spacing w:line="560" w:lineRule="exact"/>
        <w:jc w:val="center"/>
        <w:rPr>
          <w:rFonts w:ascii="小标宋" w:eastAsia="小标宋"/>
          <w:sz w:val="44"/>
          <w:szCs w:val="44"/>
        </w:rPr>
      </w:pPr>
      <w:r>
        <w:rPr>
          <w:rFonts w:hint="eastAsia" w:ascii="小标宋" w:eastAsia="小标宋"/>
          <w:sz w:val="44"/>
          <w:szCs w:val="44"/>
        </w:rPr>
        <w:t>行政执法公示制度</w:t>
      </w:r>
    </w:p>
    <w:p w14:paraId="7F041695">
      <w:pPr>
        <w:spacing w:line="560" w:lineRule="exact"/>
        <w:jc w:val="center"/>
        <w:rPr>
          <w:rFonts w:ascii="小标宋" w:eastAsia="小标宋"/>
          <w:sz w:val="44"/>
          <w:szCs w:val="44"/>
        </w:rPr>
      </w:pPr>
    </w:p>
    <w:p w14:paraId="2C72B0A3">
      <w:pPr>
        <w:spacing w:line="560" w:lineRule="exact"/>
        <w:jc w:val="center"/>
        <w:rPr>
          <w:b/>
        </w:rPr>
      </w:pPr>
      <w:r>
        <w:rPr>
          <w:rFonts w:hint="eastAsia"/>
          <w:b/>
        </w:rPr>
        <w:t>第一章  总  则</w:t>
      </w:r>
    </w:p>
    <w:p w14:paraId="072C8883">
      <w:pPr>
        <w:spacing w:line="560" w:lineRule="exact"/>
      </w:pPr>
      <w:r>
        <w:rPr>
          <w:rFonts w:hint="eastAsia"/>
        </w:rPr>
        <w:t>　　第一条 为深入贯彻落实国务院、自治区和克拉玛依市《关于推行行政执法公示制度执法全过程记录制度重大执法决定法制审核制度》的工作精神,提高行政执法工作透明度，制定本制度。</w:t>
      </w:r>
    </w:p>
    <w:p w14:paraId="04B5943F">
      <w:pPr>
        <w:spacing w:line="560" w:lineRule="exact"/>
      </w:pPr>
      <w:r>
        <w:rPr>
          <w:rFonts w:hint="eastAsia"/>
        </w:rPr>
        <w:t>　　第二条 行政执法公示是指通过一定载体和方式，将本单位的执法主体、人员、职责、权限等行政执法信息，主动向社会公开，保障行政相对人和社会公众的知情权、参与权、救济权、监督权，自觉接受社会监督。</w:t>
      </w:r>
    </w:p>
    <w:p w14:paraId="0FF4733C">
      <w:pPr>
        <w:spacing w:line="560" w:lineRule="exact"/>
      </w:pPr>
      <w:r>
        <w:rPr>
          <w:rFonts w:hint="eastAsia"/>
        </w:rPr>
        <w:t>　　第三条 本单位在行政许可、行政处罚、行政强制、行政检查等行政执法行为中全面推行行政执法公示制度。</w:t>
      </w:r>
    </w:p>
    <w:p w14:paraId="68FD0782">
      <w:pPr>
        <w:spacing w:line="560" w:lineRule="exact"/>
      </w:pPr>
      <w:r>
        <w:rPr>
          <w:rFonts w:hint="eastAsia"/>
        </w:rPr>
        <w:t>　　第四条 行政执法公示应当坚持公平、公正、合法、及时、准确、便民的原则。</w:t>
      </w:r>
    </w:p>
    <w:p w14:paraId="562CC4AC">
      <w:pPr>
        <w:spacing w:line="560" w:lineRule="exact"/>
        <w:jc w:val="center"/>
        <w:rPr>
          <w:b/>
        </w:rPr>
      </w:pPr>
      <w:r>
        <w:rPr>
          <w:rFonts w:hint="eastAsia"/>
          <w:b/>
        </w:rPr>
        <w:t>第二章  公示公开内容</w:t>
      </w:r>
    </w:p>
    <w:p w14:paraId="386C1533">
      <w:pPr>
        <w:spacing w:line="560" w:lineRule="exact"/>
        <w:rPr>
          <w:rFonts w:ascii="楷体_GB2312" w:eastAsia="楷体_GB2312"/>
        </w:rPr>
      </w:pPr>
      <w:r>
        <w:rPr>
          <w:rFonts w:hint="eastAsia"/>
        </w:rPr>
        <w:t>　　</w:t>
      </w:r>
      <w:r>
        <w:rPr>
          <w:rFonts w:hint="eastAsia" w:ascii="楷体_GB2312" w:eastAsia="楷体_GB2312"/>
        </w:rPr>
        <w:t>第一节 事前公开内容</w:t>
      </w:r>
    </w:p>
    <w:p w14:paraId="18AC23A8">
      <w:pPr>
        <w:spacing w:line="560" w:lineRule="exact"/>
      </w:pPr>
      <w:r>
        <w:rPr>
          <w:rFonts w:hint="eastAsia"/>
        </w:rPr>
        <w:t>　　第五条 事前公开主要是公开行政执法主体、人员、职责、权限、随机抽查事项清单、依据、程序、监督方式、救济渠道等信息，并根据</w:t>
      </w:r>
      <w:r>
        <w:rPr>
          <w:rFonts w:hint="eastAsia"/>
          <w:lang w:eastAsia="zh-CN"/>
        </w:rPr>
        <w:t>法律法规</w:t>
      </w:r>
      <w:r>
        <w:rPr>
          <w:rFonts w:hint="eastAsia"/>
        </w:rPr>
        <w:t>、规章立改废和部门机构职能调整等情况动态调整。</w:t>
      </w:r>
    </w:p>
    <w:p w14:paraId="5E551B87">
      <w:pPr>
        <w:spacing w:line="560" w:lineRule="exact"/>
      </w:pPr>
      <w:r>
        <w:rPr>
          <w:rFonts w:hint="eastAsia"/>
        </w:rPr>
        <w:t>　　第六条 行政执法主体，是指本单位及本单位具有行政执法职能的内设执法机构；本单位以适当方式主动公示执法主体的名称、执法区域、管辖范围、具体职责。</w:t>
      </w:r>
    </w:p>
    <w:p w14:paraId="603FC5C4">
      <w:pPr>
        <w:spacing w:line="560" w:lineRule="exact"/>
      </w:pPr>
      <w:r>
        <w:rPr>
          <w:rFonts w:hint="eastAsia"/>
        </w:rPr>
        <w:t>　　第七条 行政执法人员是指依法取得行政执法证，具有行政执法资格，依据法定职权实施行政</w:t>
      </w:r>
      <w:r>
        <w:rPr>
          <w:rFonts w:hint="eastAsia"/>
          <w:lang w:eastAsia="zh-CN"/>
        </w:rPr>
        <w:t>管理</w:t>
      </w:r>
      <w:r>
        <w:rPr>
          <w:rFonts w:hint="eastAsia"/>
        </w:rPr>
        <w:t>的本单位人员。本单位在政府网站上公开本单位行政执法人员清单，实现行政执法人员信息公开透明，网上可查询，随时接受群众监督。</w:t>
      </w:r>
    </w:p>
    <w:p w14:paraId="5B665731">
      <w:pPr>
        <w:spacing w:line="560" w:lineRule="exact"/>
      </w:pPr>
      <w:r>
        <w:rPr>
          <w:rFonts w:hint="eastAsia"/>
        </w:rPr>
        <w:t>　　第八条 行政执法依据，是指行政执法主体作出具体行政行为所依据的</w:t>
      </w:r>
      <w:r>
        <w:rPr>
          <w:rFonts w:hint="eastAsia"/>
          <w:lang w:eastAsia="zh-CN"/>
        </w:rPr>
        <w:t>法律法规</w:t>
      </w:r>
      <w:r>
        <w:rPr>
          <w:rFonts w:hint="eastAsia"/>
        </w:rPr>
        <w:t>、规章、规范性文件。行政执法部门应当结合政府信息公开、权责清单公布、“双随机、一公开”监管等工作，逐项公示行政执法依据。</w:t>
      </w:r>
    </w:p>
    <w:p w14:paraId="7EA749B9">
      <w:pPr>
        <w:spacing w:line="560" w:lineRule="exact"/>
      </w:pPr>
      <w:r>
        <w:rPr>
          <w:rFonts w:hint="eastAsia"/>
        </w:rPr>
        <w:t>　　第九条 执法权限，是指行政执法主体执行</w:t>
      </w:r>
      <w:r>
        <w:rPr>
          <w:rFonts w:hint="eastAsia"/>
          <w:lang w:eastAsia="zh-CN"/>
        </w:rPr>
        <w:t>法律法规</w:t>
      </w:r>
      <w:r>
        <w:rPr>
          <w:rFonts w:hint="eastAsia"/>
        </w:rPr>
        <w:t>和规章规定管理社会公共事务的职权范围。行政执法部门应当及时公示行政许可、行政处罚、行政强制、行政检查等事项。</w:t>
      </w:r>
    </w:p>
    <w:p w14:paraId="51C8EB03">
      <w:pPr>
        <w:spacing w:line="560" w:lineRule="exact"/>
      </w:pPr>
      <w:r>
        <w:rPr>
          <w:rFonts w:hint="eastAsia"/>
        </w:rPr>
        <w:t>　　第十条 执法程序，是指行政执法主体在行使行政执法权作出具体行政行为时应当遵循的方式、步骤、时限和顺序。行政执法部门应当根据</w:t>
      </w:r>
      <w:r>
        <w:rPr>
          <w:rFonts w:hint="eastAsia"/>
          <w:lang w:eastAsia="zh-CN"/>
        </w:rPr>
        <w:t>法律法规</w:t>
      </w:r>
      <w:r>
        <w:rPr>
          <w:rFonts w:hint="eastAsia"/>
        </w:rPr>
        <w:t>、规章规定的方式、步骤、时限和顺序，逐项制定行政执法流程图，并主动予以公示。</w:t>
      </w:r>
    </w:p>
    <w:p w14:paraId="2CFDE953">
      <w:pPr>
        <w:spacing w:line="560" w:lineRule="exact"/>
      </w:pPr>
      <w:r>
        <w:rPr>
          <w:rFonts w:hint="eastAsia"/>
        </w:rPr>
        <w:t>　　第十一条 本单位根据 “双随机</w:t>
      </w:r>
      <w:r>
        <w:rPr>
          <w:rFonts w:hint="eastAsia"/>
          <w:lang w:eastAsia="zh-CN"/>
        </w:rPr>
        <w:t>、一</w:t>
      </w:r>
      <w:r>
        <w:rPr>
          <w:rFonts w:hint="eastAsia"/>
        </w:rPr>
        <w:t>公开”工作要求，制定随机抽查事项清单，明确抽查依据、抽查主体、抽查内容、抽查方式、抽查比例、抽查频次等内容。</w:t>
      </w:r>
    </w:p>
    <w:p w14:paraId="174BB074">
      <w:pPr>
        <w:spacing w:line="560" w:lineRule="exact"/>
      </w:pPr>
      <w:r>
        <w:rPr>
          <w:rFonts w:hint="eastAsia"/>
        </w:rPr>
        <w:t>　　第十二条 本单位公开行政相对人依法享有的听证权、陈述权、申辩权和申请行政复议或者提起行政诉讼等法定权利和救济途径。</w:t>
      </w:r>
    </w:p>
    <w:p w14:paraId="1E0F278C">
      <w:pPr>
        <w:spacing w:line="560" w:lineRule="exact"/>
      </w:pPr>
      <w:r>
        <w:rPr>
          <w:rFonts w:hint="eastAsia"/>
        </w:rPr>
        <w:t>　　第十三条 公民、法人或者其他组织有权对行政执法主体及其行政执法人员的执法行为进行监督和举报。本单位主动公示接受监督举报的地址、邮编、电话、邮箱及受理反馈程序。</w:t>
      </w:r>
    </w:p>
    <w:p w14:paraId="266AA551">
      <w:pPr>
        <w:spacing w:line="560" w:lineRule="exact"/>
        <w:rPr>
          <w:rFonts w:ascii="楷体_GB2312" w:eastAsia="楷体_GB2312"/>
        </w:rPr>
      </w:pPr>
      <w:r>
        <w:rPr>
          <w:rFonts w:hint="eastAsia"/>
        </w:rPr>
        <w:t>　　</w:t>
      </w:r>
      <w:r>
        <w:rPr>
          <w:rFonts w:hint="eastAsia" w:ascii="楷体_GB2312" w:eastAsia="楷体_GB2312"/>
        </w:rPr>
        <w:t>第二节  事中公示内容</w:t>
      </w:r>
    </w:p>
    <w:p w14:paraId="0D0B35A6">
      <w:pPr>
        <w:spacing w:line="560" w:lineRule="exact"/>
      </w:pPr>
      <w:r>
        <w:rPr>
          <w:rFonts w:hint="eastAsia"/>
        </w:rPr>
        <w:t>　　第十四条 行政执法人员进行监督检查、调查取证、告知送达等执法活动时应当按照规定着制式服装、佩戴执法标志或者出示执法证件，出具执法文书，告知行政相对人执法事由、执法依据、权利义务等内容，并做好说明解释工作。</w:t>
      </w:r>
    </w:p>
    <w:p w14:paraId="4AAC8762">
      <w:pPr>
        <w:spacing w:line="560" w:lineRule="exact"/>
      </w:pPr>
      <w:r>
        <w:rPr>
          <w:rFonts w:hint="eastAsia"/>
        </w:rPr>
        <w:t>　　第十五条 本单位应当结合本单位职责制作服务指南、岗位信息公示牌等，在服务窗口主动公示许可或者服务事项名称、依据、受理机构、审批机构、许可条件、申请材料清单（含示范文本和常见错误示例）、办理流程、办理时限、证照发放、表格下载方式、监督检查、咨询渠道、投诉举报、办公时间、办公地址、办公电话、状态查询，各类减、免、缓、征的条件、标准和审批或者办理程序。</w:t>
      </w:r>
    </w:p>
    <w:p w14:paraId="2DAC3F4F">
      <w:pPr>
        <w:spacing w:line="560" w:lineRule="exact"/>
        <w:rPr>
          <w:rFonts w:ascii="楷体_GB2312" w:eastAsia="楷体_GB2312"/>
        </w:rPr>
      </w:pPr>
      <w:r>
        <w:rPr>
          <w:rFonts w:hint="eastAsia"/>
        </w:rPr>
        <w:t>　　</w:t>
      </w:r>
      <w:r>
        <w:rPr>
          <w:rFonts w:hint="eastAsia" w:ascii="楷体_GB2312" w:eastAsia="楷体_GB2312"/>
        </w:rPr>
        <w:t>第三节  事后公开内容</w:t>
      </w:r>
    </w:p>
    <w:p w14:paraId="19DA1D21">
      <w:pPr>
        <w:spacing w:line="560" w:lineRule="exact"/>
      </w:pPr>
      <w:r>
        <w:rPr>
          <w:rFonts w:hint="eastAsia"/>
        </w:rPr>
        <w:t>　　第十六条 本单位作出的行政许可、行政处罚、行政检查决定，除</w:t>
      </w:r>
      <w:r>
        <w:rPr>
          <w:rFonts w:hint="eastAsia"/>
          <w:lang w:eastAsia="zh-CN"/>
        </w:rPr>
        <w:t>法律法规</w:t>
      </w:r>
      <w:r>
        <w:rPr>
          <w:rFonts w:hint="eastAsia"/>
        </w:rPr>
        <w:t>、规章另有规定外，应当予以公开，接受社会监督。</w:t>
      </w:r>
    </w:p>
    <w:p w14:paraId="0FE4730B">
      <w:pPr>
        <w:spacing w:line="560" w:lineRule="exact"/>
      </w:pPr>
      <w:r>
        <w:rPr>
          <w:rFonts w:hint="eastAsia"/>
        </w:rPr>
        <w:t>　　第十七条 本单位公开的行政执法决定信息要在执法决定作出20个工作日内，面向社会公布执法机关、执法对象、执法类别、执法结论等内容。行政许可、行政处罚的执法决定信息，要在执法决定作出7个工作日内公开，</w:t>
      </w:r>
    </w:p>
    <w:p w14:paraId="607E210F">
      <w:pPr>
        <w:spacing w:line="560" w:lineRule="exact"/>
      </w:pPr>
      <w:r>
        <w:rPr>
          <w:rFonts w:hint="eastAsia"/>
        </w:rPr>
        <w:t>　　</w:t>
      </w:r>
      <w:r>
        <w:rPr>
          <w:rFonts w:hint="eastAsia"/>
          <w:lang w:eastAsia="zh-CN"/>
        </w:rPr>
        <w:t>法律法规</w:t>
      </w:r>
      <w:r>
        <w:rPr>
          <w:rFonts w:hint="eastAsia"/>
        </w:rPr>
        <w:t>另有规定的，从其规定。</w:t>
      </w:r>
    </w:p>
    <w:p w14:paraId="6DA191CE">
      <w:pPr>
        <w:spacing w:line="560" w:lineRule="exact"/>
        <w:jc w:val="center"/>
        <w:rPr>
          <w:b/>
        </w:rPr>
      </w:pPr>
      <w:r>
        <w:rPr>
          <w:rFonts w:hint="eastAsia"/>
          <w:b/>
        </w:rPr>
        <w:t>第三章  公示公开载体</w:t>
      </w:r>
    </w:p>
    <w:p w14:paraId="0AA3BAE7">
      <w:pPr>
        <w:spacing w:line="560" w:lineRule="exact"/>
      </w:pPr>
      <w:r>
        <w:rPr>
          <w:rFonts w:hint="eastAsia"/>
        </w:rPr>
        <w:t>　　第十八条 按照“谁执法、谁公开”的原则，以政府门户网站、办公场所办事大厅、服务窗口等为主要载体，全面、准确、及时公开有关行政执法信息。</w:t>
      </w:r>
    </w:p>
    <w:p w14:paraId="4471DBF5">
      <w:pPr>
        <w:spacing w:line="560" w:lineRule="exact"/>
        <w:jc w:val="center"/>
        <w:rPr>
          <w:b/>
        </w:rPr>
      </w:pPr>
      <w:r>
        <w:rPr>
          <w:rFonts w:hint="eastAsia"/>
          <w:b/>
        </w:rPr>
        <w:t>第四章  监督检查</w:t>
      </w:r>
    </w:p>
    <w:p w14:paraId="7DE60906">
      <w:pPr>
        <w:spacing w:line="560" w:lineRule="exact"/>
      </w:pPr>
      <w:r>
        <w:rPr>
          <w:rFonts w:hint="eastAsia"/>
        </w:rPr>
        <w:t>　　第十九条 本单位应当建立健全考核制度，加强对行政执法公示制度推行情况的监督检查，对不按要求公示、选择性公示、更新维护不及时等问题，责令改正；情节严重的，追究有关责任人员责任。</w:t>
      </w:r>
    </w:p>
    <w:p w14:paraId="507864B3">
      <w:pPr>
        <w:spacing w:line="560" w:lineRule="exact"/>
      </w:pPr>
      <w:r>
        <w:rPr>
          <w:rFonts w:hint="eastAsia"/>
        </w:rPr>
        <w:t>　　第二十条 本制度自发布之日起施行。</w:t>
      </w:r>
    </w:p>
    <w:p w14:paraId="560A0110"/>
    <w:p w14:paraId="29ED50C2"/>
    <w:p w14:paraId="446ED1A3"/>
    <w:p w14:paraId="7C38F7D4">
      <w:pPr>
        <w:jc w:val="center"/>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FangSong_GB2312">
    <w:panose1 w:val="02010609030101010101"/>
    <w:charset w:val="86"/>
    <w:family w:val="modern"/>
    <w:pitch w:val="default"/>
    <w:sig w:usb0="00000001" w:usb1="080E0000" w:usb2="00000000" w:usb3="00000000" w:csb0="00040000" w:csb1="00000000"/>
  </w:font>
  <w:font w:name="小标宋">
    <w:altName w:val="方正小标宋简体"/>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66202E"/>
    <w:rsid w:val="32C97E85"/>
    <w:rsid w:val="39D27FD3"/>
    <w:rsid w:val="3E36166B"/>
    <w:rsid w:val="7CFF89F3"/>
    <w:rsid w:val="EF5E2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FangSong_GB2312" w:hAnsi="Times New Roman" w:eastAsia="FangSong_GB2312" w:cs="Times New Roman"/>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6</TotalTime>
  <ScaleCrop>false</ScaleCrop>
  <LinksUpToDate>false</LinksUpToDate>
  <CharactersWithSpaces>0</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2024-06-04T00:56:00Z</dcterms:created>
  <dc:creator>Administrator</dc:creator>
  <cp:lastModifiedBy>user</cp:lastModifiedBy>
  <dcterms:modified xsi:type="dcterms:W3CDTF">2026-04-15T12:06:26Z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622B4CF0FF952730694D73691F567639_42</vt:lpwstr>
  </property>
</Properties>
</file>