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36" w:line="239" w:lineRule="auto"/>
        <w:ind w:left="54"/>
        <w:jc w:val="center"/>
        <w:textAlignment w:val="baseline"/>
        <w:rPr>
          <w:rFonts w:hint="eastAsia" w:ascii="方正小标宋简体" w:hAnsi="方正小标宋简体" w:eastAsia="方正小标宋简体" w:cs="方正小标宋简体"/>
          <w:snapToGrid w:val="0"/>
          <w:color w:val="000000"/>
          <w:w w:val="90"/>
          <w:kern w:val="0"/>
          <w:sz w:val="35"/>
          <w:szCs w:val="35"/>
          <w:lang w:val="en-US" w:eastAsia="en-US"/>
        </w:rPr>
      </w:pPr>
      <w:r>
        <w:rPr>
          <w:rFonts w:hint="eastAsia" w:ascii="方正小标宋简体" w:hAnsi="方正小标宋简体" w:eastAsia="方正小标宋简体" w:cs="方正小标宋简体"/>
          <w:snapToGrid w:val="0"/>
          <w:color w:val="000000"/>
          <w:w w:val="90"/>
          <w:kern w:val="0"/>
          <w:sz w:val="35"/>
          <w:szCs w:val="35"/>
          <w:lang w:val="en-US" w:eastAsia="en-US"/>
        </w:rPr>
        <w:t>关于第五批白碱滩区级非物质文化遗产代表性项目认定决策草案的说明</w:t>
      </w:r>
    </w:p>
    <w:p>
      <w:pPr>
        <w:rPr>
          <w:rFonts w:hint="eastAsia"/>
        </w:rPr>
      </w:pPr>
      <w:r>
        <w:rPr>
          <w:rFonts w:hint="eastAsia"/>
        </w:rPr>
        <w:t xml:space="preserve"> </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为规范第五批白碱滩区级非物质文化遗产代表性项目认定工作，深入挖掘与保护区域内非物质文化遗产，现将相关决策草案情况说明如下：</w:t>
      </w:r>
    </w:p>
    <w:p>
      <w:pPr>
        <w:widowControl/>
        <w:kinsoku w:val="0"/>
        <w:autoSpaceDE w:val="0"/>
        <w:autoSpaceDN w:val="0"/>
        <w:adjustRightInd w:val="0"/>
        <w:snapToGrid w:val="0"/>
        <w:spacing w:line="240" w:lineRule="auto"/>
        <w:ind w:firstLine="636" w:firstLineChars="200"/>
        <w:jc w:val="left"/>
        <w:textAlignment w:val="baseline"/>
        <w:rPr>
          <w:rFonts w:hint="eastAsia" w:ascii="黑体" w:hAnsi="黑体" w:eastAsia="黑体" w:cs="黑体"/>
          <w:snapToGrid w:val="0"/>
          <w:color w:val="000000"/>
          <w:spacing w:val="4"/>
          <w:kern w:val="0"/>
          <w:sz w:val="31"/>
          <w:szCs w:val="31"/>
          <w:lang w:val="en-US" w:eastAsia="en-US" w:bidi="ar-SA"/>
        </w:rPr>
      </w:pPr>
      <w:r>
        <w:rPr>
          <w:rFonts w:hint="eastAsia" w:ascii="黑体" w:hAnsi="黑体" w:eastAsia="黑体" w:cs="黑体"/>
          <w:snapToGrid w:val="0"/>
          <w:color w:val="000000"/>
          <w:spacing w:val="4"/>
          <w:kern w:val="0"/>
          <w:sz w:val="31"/>
          <w:szCs w:val="31"/>
          <w:lang w:val="en-US" w:eastAsia="en-US" w:bidi="ar-SA"/>
        </w:rPr>
        <w:t>一、作出决策的依据及参考资料</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本次决策严格依据国家及地方相关法律法规与政策</w:t>
      </w:r>
      <w:r>
        <w:rPr>
          <w:rFonts w:hint="eastAsia" w:ascii="FangSong_GB2312" w:hAnsi="FangSong_GB2312" w:eastAsia="FangSong_GB2312" w:cs="FangSong_GB2312"/>
          <w:snapToGrid w:val="0"/>
          <w:color w:val="000000"/>
          <w:spacing w:val="4"/>
          <w:kern w:val="0"/>
          <w:sz w:val="31"/>
          <w:szCs w:val="31"/>
          <w:lang w:val="en-US" w:eastAsia="zh-CN" w:bidi="ar-SA"/>
        </w:rPr>
        <w:t>文件，</w:t>
      </w:r>
      <w:r>
        <w:rPr>
          <w:rFonts w:hint="eastAsia" w:ascii="FangSong_GB2312" w:hAnsi="FangSong_GB2312" w:eastAsia="FangSong_GB2312" w:cs="FangSong_GB2312"/>
          <w:snapToGrid w:val="0"/>
          <w:color w:val="000000"/>
          <w:spacing w:val="4"/>
          <w:kern w:val="0"/>
          <w:sz w:val="31"/>
          <w:szCs w:val="31"/>
          <w:lang w:val="en-US" w:eastAsia="en-US" w:bidi="ar-SA"/>
        </w:rPr>
        <w:t>确保认定工作合法合规、有章可循，具体依据包括：</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《中华人民共和国非物质文化遗产法》</w:t>
      </w:r>
      <w:r>
        <w:rPr>
          <w:rFonts w:hint="eastAsia" w:ascii="FangSong_GB2312" w:hAnsi="FangSong_GB2312" w:eastAsia="FangSong_GB2312" w:cs="FangSong_GB2312"/>
          <w:snapToGrid w:val="0"/>
          <w:color w:val="000000"/>
          <w:spacing w:val="4"/>
          <w:kern w:val="0"/>
          <w:sz w:val="31"/>
          <w:szCs w:val="31"/>
          <w:lang w:val="en-US" w:eastAsia="zh-CN" w:bidi="ar-SA"/>
        </w:rPr>
        <w:t>，</w:t>
      </w:r>
      <w:r>
        <w:rPr>
          <w:rFonts w:hint="eastAsia" w:ascii="FangSong_GB2312" w:hAnsi="FangSong_GB2312" w:eastAsia="FangSong_GB2312" w:cs="FangSong_GB2312"/>
          <w:snapToGrid w:val="0"/>
          <w:color w:val="000000"/>
          <w:spacing w:val="4"/>
          <w:kern w:val="0"/>
          <w:sz w:val="31"/>
          <w:szCs w:val="31"/>
          <w:lang w:val="en-US" w:eastAsia="en-US" w:bidi="ar-SA"/>
        </w:rPr>
        <w:t>作为国家层面非物质文化遗产保护与认定的根本法律依据，明确了非遗保护的总体原则与方向。</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《新疆维吾尔自治区级非物质文化遗产项目代表性传承人认定与管理暂行办法》，为地方非遗项目及传承人认定提供了具体操作层面的参考标准。</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《新疆维吾尔自治区非物质文化遗产保护条例》，结合新疆地区文化特点，进一步细化了非遗保护、认定的流程与要求，是本次区级非遗项目认定的直接地方依据。</w:t>
      </w:r>
    </w:p>
    <w:p>
      <w:pPr>
        <w:widowControl/>
        <w:kinsoku w:val="0"/>
        <w:autoSpaceDE w:val="0"/>
        <w:autoSpaceDN w:val="0"/>
        <w:adjustRightInd w:val="0"/>
        <w:snapToGrid w:val="0"/>
        <w:spacing w:line="240" w:lineRule="auto"/>
        <w:ind w:firstLine="636" w:firstLineChars="200"/>
        <w:jc w:val="left"/>
        <w:textAlignment w:val="baseline"/>
        <w:rPr>
          <w:rFonts w:hint="eastAsia" w:ascii="黑体" w:hAnsi="黑体" w:eastAsia="黑体" w:cs="黑体"/>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同时，决策参考了白碱滩区非物质文化遗产资源的实际情况，包括区域内非遗的种类、数量、分布、生存环境及保护现状等基础信息，确保决策贴合本地实际需求。</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黑体" w:hAnsi="黑体" w:eastAsia="黑体" w:cs="黑体"/>
          <w:snapToGrid w:val="0"/>
          <w:color w:val="000000"/>
          <w:spacing w:val="4"/>
          <w:kern w:val="0"/>
          <w:sz w:val="31"/>
          <w:szCs w:val="31"/>
          <w:lang w:val="en-US" w:eastAsia="en-US" w:bidi="ar-SA"/>
        </w:rPr>
        <w:t>二、决策的主要内容</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1. 决策核心事项：公布《第五批白碱滩区级非物质文化遗产代表性项目名录》。</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2. 决策目标：通过普查摸排符合标准的非遗项目，经专家评审、社会意见征集、风险评估等环节后，提交区政府党组会审议，最终由区政府发文公布名录，完善本区非遗名录及保护体系。</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3. 工作任务：全面掌握白碱滩区非遗资源状况，认定并抢救具备历史、文化、艺术和科学价值的濒危非遗项目，新增一批区级非遗代表性项目。</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4. 申报条件：申报项目需同时满足具有突出历史文化科学价值、扎根本地且世代活态传承、传统技艺水平高、地方特色鲜明有影响力、濒危需保护五项条件，并填报相应申报书。</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5. 实施步骤：分为申报材料提交（街道社区、其他单位按不同要求上报）、材料审核与评审（专家审核、社会公示、部门征求意见、风险评估、政府审定）、公示与公布（政府下文公布）三个阶段。</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黑体" w:hAnsi="黑体" w:eastAsia="黑体" w:cs="黑体"/>
          <w:snapToGrid w:val="0"/>
          <w:color w:val="000000"/>
          <w:spacing w:val="4"/>
          <w:kern w:val="0"/>
          <w:sz w:val="31"/>
          <w:szCs w:val="31"/>
          <w:lang w:val="en-US" w:eastAsia="en-US" w:bidi="ar-SA"/>
        </w:rPr>
        <w:t>三、履行起草决策程序的情况</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1. 前期调研：结合白碱滩区非遗资源实际情况，开展基础摸排，掌握区域内非遗的种类、数量、分布、生存环境及保护现状，明确认定工作的重点与方向，为草案起草奠定现实基础。</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2. 依据梳理：系统梳理《中华人民共和国非物质文化遗产法》《新疆维吾尔自治区级非物质文化遗产代表性传承人认定与管理暂行办法》等国家及地方相关法律法规，确保草案内容符合法律规定与政策要求。</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3. 草案起草：根据调研结果与法律依据，结合本区非遗保护工作需求，明确决策事项、目标、任务、申报条件、实施步骤等核心内容，形成《关于开展第五批白碱滩区级非物质文化遗产代表性项目认定的工作草案》初稿。</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4. 程序规划：在草案中明确申报、审核、评审、公示、审定、公布等全流程操作规范，确保每个环节有章可循，保障认定工作有序推进。</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黑体" w:hAnsi="黑体" w:eastAsia="黑体" w:cs="黑体"/>
          <w:snapToGrid w:val="0"/>
          <w:color w:val="000000"/>
          <w:spacing w:val="4"/>
          <w:kern w:val="0"/>
          <w:sz w:val="31"/>
          <w:szCs w:val="31"/>
          <w:lang w:val="en-US" w:eastAsia="en-US" w:bidi="ar-SA"/>
        </w:rPr>
        <w:t>四、各单位对草案的主要不同意见</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截至本说明出具时，在草案起草与前期沟通阶段，收到全区各单位、各部门、各街道社区针对本决策草案提出的意见</w:t>
      </w:r>
      <w:r>
        <w:rPr>
          <w:rFonts w:hint="eastAsia" w:ascii="FangSong_GB2312" w:hAnsi="FangSong_GB2312" w:eastAsia="FangSong_GB2312" w:cs="FangSong_GB2312"/>
          <w:snapToGrid w:val="0"/>
          <w:color w:val="000000"/>
          <w:spacing w:val="4"/>
          <w:kern w:val="0"/>
          <w:sz w:val="31"/>
          <w:szCs w:val="31"/>
          <w:lang w:val="en-US" w:eastAsia="zh-CN" w:bidi="ar-SA"/>
        </w:rPr>
        <w:t>0条</w:t>
      </w:r>
      <w:r>
        <w:rPr>
          <w:rFonts w:hint="eastAsia" w:ascii="FangSong_GB2312" w:hAnsi="FangSong_GB2312" w:eastAsia="FangSong_GB2312" w:cs="FangSong_GB2312"/>
          <w:snapToGrid w:val="0"/>
          <w:color w:val="000000"/>
          <w:spacing w:val="4"/>
          <w:kern w:val="0"/>
          <w:sz w:val="31"/>
          <w:szCs w:val="31"/>
          <w:lang w:val="en-US" w:eastAsia="en-US" w:bidi="ar-SA"/>
        </w:rPr>
        <w:t>。各相关单位均认可草案中关于非遗项目认定的目标、任务、条件及步骤，均表示将按照草案要求，积极开展辖区内或本单位的非遗项目普查、摸排与申报工作，共同推进白碱滩区非物质文化遗产保护与认定工作。</w:t>
      </w:r>
    </w:p>
    <w:p>
      <w:pPr>
        <w:widowControl/>
        <w:kinsoku w:val="0"/>
        <w:autoSpaceDE w:val="0"/>
        <w:autoSpaceDN w:val="0"/>
        <w:adjustRightInd w:val="0"/>
        <w:snapToGrid w:val="0"/>
        <w:spacing w:line="240" w:lineRule="auto"/>
        <w:ind w:firstLine="636" w:firstLineChars="200"/>
        <w:jc w:val="left"/>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 xml:space="preserve"> </w:t>
      </w:r>
    </w:p>
    <w:p>
      <w:pPr>
        <w:widowControl/>
        <w:kinsoku w:val="0"/>
        <w:autoSpaceDE w:val="0"/>
        <w:autoSpaceDN w:val="0"/>
        <w:adjustRightInd w:val="0"/>
        <w:snapToGrid w:val="0"/>
        <w:spacing w:line="240" w:lineRule="auto"/>
        <w:ind w:firstLine="318" w:firstLineChars="100"/>
        <w:jc w:val="both"/>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bookmarkStart w:id="0" w:name="_GoBack"/>
      <w:bookmarkEnd w:id="0"/>
      <w:r>
        <w:rPr>
          <w:rFonts w:hint="eastAsia" w:ascii="FangSong_GB2312" w:hAnsi="FangSong_GB2312" w:eastAsia="FangSong_GB2312" w:cs="FangSong_GB2312"/>
          <w:snapToGrid w:val="0"/>
          <w:color w:val="000000"/>
          <w:spacing w:val="4"/>
          <w:kern w:val="0"/>
          <w:sz w:val="31"/>
          <w:szCs w:val="31"/>
          <w:lang w:val="en-US" w:eastAsia="en-US" w:bidi="ar-SA"/>
        </w:rPr>
        <w:t>白碱滩区文化体育广播电视和旅游局（白碱滩区文物</w:t>
      </w:r>
      <w:r>
        <w:rPr>
          <w:rFonts w:hint="eastAsia" w:ascii="FangSong_GB2312" w:hAnsi="FangSong_GB2312" w:eastAsia="FangSong_GB2312" w:cs="FangSong_GB2312"/>
          <w:snapToGrid w:val="0"/>
          <w:color w:val="000000"/>
          <w:spacing w:val="4"/>
          <w:kern w:val="0"/>
          <w:sz w:val="31"/>
          <w:szCs w:val="31"/>
          <w:lang w:val="en-US" w:eastAsia="zh-CN" w:bidi="ar-SA"/>
        </w:rPr>
        <w:t>局</w:t>
      </w:r>
      <w:r>
        <w:rPr>
          <w:rFonts w:hint="eastAsia" w:ascii="FangSong_GB2312" w:hAnsi="FangSong_GB2312" w:eastAsia="FangSong_GB2312" w:cs="FangSong_GB2312"/>
          <w:snapToGrid w:val="0"/>
          <w:color w:val="000000"/>
          <w:spacing w:val="4"/>
          <w:kern w:val="0"/>
          <w:sz w:val="31"/>
          <w:szCs w:val="31"/>
          <w:lang w:val="en-US" w:eastAsia="en-US" w:bidi="ar-SA"/>
        </w:rPr>
        <w:t>）</w:t>
      </w:r>
    </w:p>
    <w:p>
      <w:pPr>
        <w:widowControl/>
        <w:kinsoku w:val="0"/>
        <w:autoSpaceDE w:val="0"/>
        <w:autoSpaceDN w:val="0"/>
        <w:adjustRightInd w:val="0"/>
        <w:snapToGrid w:val="0"/>
        <w:spacing w:line="240" w:lineRule="auto"/>
        <w:ind w:firstLine="636" w:firstLineChars="200"/>
        <w:jc w:val="center"/>
        <w:textAlignment w:val="baseline"/>
        <w:rPr>
          <w:rFonts w:hint="eastAsia" w:ascii="FangSong_GB2312" w:hAnsi="FangSong_GB2312" w:eastAsia="FangSong_GB2312" w:cs="FangSong_GB2312"/>
          <w:snapToGrid w:val="0"/>
          <w:color w:val="000000"/>
          <w:spacing w:val="4"/>
          <w:kern w:val="0"/>
          <w:sz w:val="31"/>
          <w:szCs w:val="31"/>
          <w:lang w:val="en-US" w:eastAsia="en-US" w:bidi="ar-SA"/>
        </w:rPr>
      </w:pPr>
      <w:r>
        <w:rPr>
          <w:rFonts w:hint="eastAsia" w:ascii="FangSong_GB2312" w:hAnsi="FangSong_GB2312" w:eastAsia="FangSong_GB2312" w:cs="FangSong_GB2312"/>
          <w:snapToGrid w:val="0"/>
          <w:color w:val="000000"/>
          <w:spacing w:val="4"/>
          <w:kern w:val="0"/>
          <w:sz w:val="31"/>
          <w:szCs w:val="31"/>
          <w:lang w:val="en-US" w:eastAsia="en-US" w:bidi="ar-SA"/>
        </w:rPr>
        <w:t>2025年</w:t>
      </w:r>
      <w:r>
        <w:rPr>
          <w:rFonts w:hint="eastAsia" w:ascii="FangSong_GB2312" w:hAnsi="FangSong_GB2312" w:eastAsia="FangSong_GB2312" w:cs="FangSong_GB2312"/>
          <w:snapToGrid w:val="0"/>
          <w:color w:val="000000"/>
          <w:spacing w:val="4"/>
          <w:kern w:val="0"/>
          <w:sz w:val="31"/>
          <w:szCs w:val="31"/>
          <w:lang w:val="en-US" w:eastAsia="zh-CN" w:bidi="ar-SA"/>
        </w:rPr>
        <w:t>3</w:t>
      </w:r>
      <w:r>
        <w:rPr>
          <w:rFonts w:hint="eastAsia" w:ascii="FangSong_GB2312" w:hAnsi="FangSong_GB2312" w:eastAsia="FangSong_GB2312" w:cs="FangSong_GB2312"/>
          <w:snapToGrid w:val="0"/>
          <w:color w:val="000000"/>
          <w:spacing w:val="4"/>
          <w:kern w:val="0"/>
          <w:sz w:val="31"/>
          <w:szCs w:val="31"/>
          <w:lang w:val="en-US" w:eastAsia="en-US" w:bidi="ar-SA"/>
        </w:rPr>
        <w:t>月</w:t>
      </w:r>
      <w:r>
        <w:rPr>
          <w:rFonts w:hint="eastAsia" w:ascii="FangSong_GB2312" w:hAnsi="FangSong_GB2312" w:eastAsia="FangSong_GB2312" w:cs="FangSong_GB2312"/>
          <w:snapToGrid w:val="0"/>
          <w:color w:val="000000"/>
          <w:spacing w:val="4"/>
          <w:kern w:val="0"/>
          <w:sz w:val="31"/>
          <w:szCs w:val="31"/>
          <w:lang w:val="en-US" w:eastAsia="zh-CN" w:bidi="ar-SA"/>
        </w:rPr>
        <w:t>21</w:t>
      </w:r>
      <w:r>
        <w:rPr>
          <w:rFonts w:hint="eastAsia" w:ascii="FangSong_GB2312" w:hAnsi="FangSong_GB2312" w:eastAsia="FangSong_GB2312" w:cs="FangSong_GB2312"/>
          <w:snapToGrid w:val="0"/>
          <w:color w:val="000000"/>
          <w:spacing w:val="4"/>
          <w:kern w:val="0"/>
          <w:sz w:val="31"/>
          <w:szCs w:val="31"/>
          <w:lang w:val="en-US" w:eastAsia="en-US"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A2CD7"/>
    <w:rsid w:val="641A2CD7"/>
    <w:rsid w:val="756F5B93"/>
    <w:rsid w:val="77BBF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2025-09-16T16:58:00Z</dcterms:created>
  <dc:creator>申娜</dc:creator>
  <cp:lastModifiedBy>User</cp:lastModifiedBy>
  <dcterms:modified xsi:type="dcterms:W3CDTF">2025-10-28T14:23:58Z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B837F9743D394C1C83BA2820E0E3EC25_11</vt:lpwstr>
  </property>
  <property fmtid="{D5CDD505-2E9C-101B-9397-08002B2CF9AE}" pid="4" name="KSOTemplateDocerSaveRecord">
    <vt:lpwstr>eyJoZGlkIjoiODhjNjRiZDU2YWE5MTAzZDNlMGM0OTdmZGQwNDM0OGMiLCJ1c2VySWQiOiIyMDAyNTE4MjkifQ==</vt:lpwstr>
  </property>
</Properties>
</file>